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FE6" w:rsidRDefault="008B316F">
      <w:pPr>
        <w:spacing w:line="360" w:lineRule="auto"/>
        <w:jc w:val="center"/>
        <w:rPr>
          <w:b/>
          <w:sz w:val="24"/>
        </w:rPr>
      </w:pPr>
      <w:bookmarkStart w:id="0" w:name="_GoBack"/>
      <w:bookmarkEnd w:id="0"/>
      <w:r>
        <w:rPr>
          <w:rFonts w:hint="eastAsia"/>
          <w:b/>
          <w:sz w:val="72"/>
          <w:szCs w:val="72"/>
        </w:rPr>
        <w:t>南</w:t>
      </w:r>
      <w:r>
        <w:rPr>
          <w:rFonts w:hint="eastAsia"/>
          <w:b/>
          <w:sz w:val="72"/>
          <w:szCs w:val="72"/>
        </w:rPr>
        <w:t xml:space="preserve"> </w:t>
      </w:r>
      <w:r>
        <w:rPr>
          <w:rFonts w:hint="eastAsia"/>
          <w:b/>
          <w:sz w:val="72"/>
          <w:szCs w:val="72"/>
        </w:rPr>
        <w:t>开</w:t>
      </w:r>
      <w:r>
        <w:rPr>
          <w:rFonts w:hint="eastAsia"/>
          <w:b/>
          <w:sz w:val="72"/>
          <w:szCs w:val="72"/>
        </w:rPr>
        <w:t xml:space="preserve"> </w:t>
      </w:r>
      <w:r>
        <w:rPr>
          <w:rFonts w:hint="eastAsia"/>
          <w:b/>
          <w:sz w:val="72"/>
          <w:szCs w:val="72"/>
        </w:rPr>
        <w:t>大</w:t>
      </w:r>
      <w:r>
        <w:rPr>
          <w:rFonts w:hint="eastAsia"/>
          <w:b/>
          <w:sz w:val="72"/>
          <w:szCs w:val="72"/>
        </w:rPr>
        <w:t xml:space="preserve"> </w:t>
      </w:r>
      <w:r>
        <w:rPr>
          <w:rFonts w:hint="eastAsia"/>
          <w:b/>
          <w:sz w:val="72"/>
          <w:szCs w:val="72"/>
        </w:rPr>
        <w:t>学</w:t>
      </w:r>
    </w:p>
    <w:p w:rsidR="00AF2FE6" w:rsidRDefault="00AF2FE6">
      <w:pPr>
        <w:spacing w:line="360" w:lineRule="auto"/>
        <w:jc w:val="center"/>
        <w:rPr>
          <w:b/>
          <w:sz w:val="24"/>
        </w:rPr>
      </w:pPr>
    </w:p>
    <w:p w:rsidR="00AF2FE6" w:rsidRDefault="00AF2FE6">
      <w:pPr>
        <w:spacing w:line="360" w:lineRule="auto"/>
        <w:jc w:val="center"/>
        <w:rPr>
          <w:b/>
          <w:sz w:val="52"/>
          <w:szCs w:val="52"/>
        </w:rPr>
      </w:pPr>
    </w:p>
    <w:p w:rsidR="00AF2FE6" w:rsidRDefault="008B316F">
      <w:pPr>
        <w:spacing w:line="360" w:lineRule="auto"/>
        <w:jc w:val="center"/>
        <w:rPr>
          <w:b/>
          <w:sz w:val="52"/>
          <w:szCs w:val="52"/>
        </w:rPr>
      </w:pPr>
      <w:r>
        <w:rPr>
          <w:rFonts w:hint="eastAsia"/>
          <w:b/>
          <w:sz w:val="52"/>
          <w:szCs w:val="52"/>
        </w:rPr>
        <w:t>本</w:t>
      </w:r>
      <w:r>
        <w:rPr>
          <w:rFonts w:hint="eastAsia"/>
          <w:b/>
          <w:sz w:val="52"/>
          <w:szCs w:val="52"/>
        </w:rPr>
        <w:t xml:space="preserve"> </w:t>
      </w:r>
      <w:r>
        <w:rPr>
          <w:rFonts w:hint="eastAsia"/>
          <w:b/>
          <w:sz w:val="52"/>
          <w:szCs w:val="52"/>
        </w:rPr>
        <w:t>科</w:t>
      </w:r>
      <w:r>
        <w:rPr>
          <w:rFonts w:hint="eastAsia"/>
          <w:b/>
          <w:sz w:val="52"/>
          <w:szCs w:val="52"/>
        </w:rPr>
        <w:t xml:space="preserve"> </w:t>
      </w:r>
      <w:r>
        <w:rPr>
          <w:rFonts w:hint="eastAsia"/>
          <w:b/>
          <w:sz w:val="52"/>
          <w:szCs w:val="52"/>
        </w:rPr>
        <w:t>生</w:t>
      </w:r>
      <w:r>
        <w:rPr>
          <w:rFonts w:hint="eastAsia"/>
          <w:b/>
          <w:sz w:val="52"/>
          <w:szCs w:val="52"/>
        </w:rPr>
        <w:t xml:space="preserve"> </w:t>
      </w:r>
      <w:r>
        <w:rPr>
          <w:rFonts w:hint="eastAsia"/>
          <w:b/>
          <w:sz w:val="52"/>
          <w:szCs w:val="52"/>
        </w:rPr>
        <w:t>学</w:t>
      </w:r>
      <w:r>
        <w:rPr>
          <w:rFonts w:hint="eastAsia"/>
          <w:b/>
          <w:sz w:val="52"/>
          <w:szCs w:val="52"/>
        </w:rPr>
        <w:t xml:space="preserve"> </w:t>
      </w:r>
      <w:r>
        <w:rPr>
          <w:rFonts w:hint="eastAsia"/>
          <w:b/>
          <w:sz w:val="52"/>
          <w:szCs w:val="52"/>
        </w:rPr>
        <w:t>年</w:t>
      </w:r>
      <w:r>
        <w:rPr>
          <w:rFonts w:hint="eastAsia"/>
          <w:b/>
          <w:sz w:val="52"/>
          <w:szCs w:val="52"/>
        </w:rPr>
        <w:t xml:space="preserve"> </w:t>
      </w:r>
      <w:r>
        <w:rPr>
          <w:rFonts w:hint="eastAsia"/>
          <w:b/>
          <w:sz w:val="52"/>
          <w:szCs w:val="52"/>
        </w:rPr>
        <w:t>论</w:t>
      </w:r>
      <w:r>
        <w:rPr>
          <w:rFonts w:hint="eastAsia"/>
          <w:b/>
          <w:sz w:val="52"/>
          <w:szCs w:val="52"/>
        </w:rPr>
        <w:t xml:space="preserve"> </w:t>
      </w:r>
      <w:r>
        <w:rPr>
          <w:rFonts w:hint="eastAsia"/>
          <w:b/>
          <w:sz w:val="52"/>
          <w:szCs w:val="52"/>
        </w:rPr>
        <w:t>文</w:t>
      </w:r>
    </w:p>
    <w:p w:rsidR="00AF2FE6" w:rsidRDefault="00AF2FE6">
      <w:pPr>
        <w:spacing w:line="360" w:lineRule="auto"/>
        <w:jc w:val="center"/>
        <w:rPr>
          <w:b/>
          <w:sz w:val="24"/>
        </w:rPr>
      </w:pPr>
    </w:p>
    <w:p w:rsidR="00AF2FE6" w:rsidRDefault="00AF2FE6">
      <w:pPr>
        <w:spacing w:line="360" w:lineRule="auto"/>
        <w:jc w:val="center"/>
        <w:rPr>
          <w:b/>
          <w:sz w:val="24"/>
        </w:rPr>
      </w:pPr>
    </w:p>
    <w:p w:rsidR="00AF2FE6" w:rsidRDefault="00AF2FE6">
      <w:pPr>
        <w:spacing w:line="360" w:lineRule="auto"/>
        <w:rPr>
          <w:b/>
          <w:sz w:val="32"/>
          <w:szCs w:val="32"/>
        </w:rPr>
      </w:pPr>
    </w:p>
    <w:p w:rsidR="00AF2FE6" w:rsidRDefault="008B316F">
      <w:pPr>
        <w:spacing w:line="360" w:lineRule="auto"/>
        <w:jc w:val="center"/>
        <w:rPr>
          <w:b/>
          <w:sz w:val="32"/>
          <w:szCs w:val="32"/>
          <w:u w:val="single"/>
        </w:rPr>
      </w:pPr>
      <w:r>
        <w:rPr>
          <w:rFonts w:hint="eastAsia"/>
          <w:b/>
          <w:sz w:val="32"/>
          <w:szCs w:val="32"/>
        </w:rPr>
        <w:t>题目</w:t>
      </w:r>
      <w:r>
        <w:rPr>
          <w:b/>
          <w:sz w:val="32"/>
          <w:szCs w:val="32"/>
        </w:rPr>
        <w:t>：</w:t>
      </w:r>
      <w:r>
        <w:rPr>
          <w:rFonts w:hint="eastAsia"/>
          <w:b/>
          <w:sz w:val="32"/>
          <w:szCs w:val="32"/>
          <w:u w:val="single"/>
        </w:rPr>
        <w:t>心性与工夫——朱熹中和思想评述</w:t>
      </w:r>
    </w:p>
    <w:p w:rsidR="00AF2FE6" w:rsidRDefault="00AF2FE6">
      <w:pPr>
        <w:spacing w:line="360" w:lineRule="auto"/>
        <w:jc w:val="center"/>
        <w:rPr>
          <w:b/>
          <w:sz w:val="30"/>
          <w:szCs w:val="30"/>
        </w:rPr>
      </w:pPr>
    </w:p>
    <w:p w:rsidR="00AF2FE6" w:rsidRDefault="00AF2FE6">
      <w:pPr>
        <w:spacing w:line="360" w:lineRule="auto"/>
        <w:ind w:leftChars="-1" w:left="-2" w:firstLineChars="750" w:firstLine="2108"/>
        <w:rPr>
          <w:b/>
          <w:sz w:val="28"/>
          <w:szCs w:val="28"/>
        </w:rPr>
      </w:pPr>
    </w:p>
    <w:p w:rsidR="00AF2FE6" w:rsidRDefault="008B316F">
      <w:pPr>
        <w:spacing w:line="360" w:lineRule="auto"/>
        <w:ind w:leftChars="-1" w:left="-2" w:firstLineChars="750" w:firstLine="2108"/>
        <w:rPr>
          <w:b/>
          <w:sz w:val="28"/>
          <w:szCs w:val="28"/>
        </w:rPr>
      </w:pPr>
      <w:r>
        <w:rPr>
          <w:rFonts w:hint="eastAsia"/>
          <w:b/>
          <w:sz w:val="28"/>
          <w:szCs w:val="28"/>
        </w:rPr>
        <w:t>学</w:t>
      </w:r>
      <w:r>
        <w:rPr>
          <w:rFonts w:hint="eastAsia"/>
          <w:b/>
          <w:sz w:val="28"/>
          <w:szCs w:val="28"/>
        </w:rPr>
        <w:t xml:space="preserve">    </w:t>
      </w:r>
      <w:r>
        <w:rPr>
          <w:rFonts w:hint="eastAsia"/>
          <w:b/>
          <w:sz w:val="28"/>
          <w:szCs w:val="28"/>
        </w:rPr>
        <w:t>号：</w:t>
      </w:r>
      <w:r>
        <w:rPr>
          <w:rFonts w:hint="eastAsia"/>
          <w:sz w:val="28"/>
          <w:szCs w:val="28"/>
          <w:u w:val="single"/>
        </w:rPr>
        <w:t xml:space="preserve">     1411364</w:t>
      </w:r>
      <w:r>
        <w:rPr>
          <w:sz w:val="28"/>
          <w:szCs w:val="28"/>
          <w:u w:val="single"/>
        </w:rPr>
        <w:t xml:space="preserve">   </w:t>
      </w:r>
      <w:r>
        <w:rPr>
          <w:rFonts w:hint="eastAsia"/>
          <w:sz w:val="28"/>
          <w:szCs w:val="28"/>
          <w:u w:val="single"/>
        </w:rPr>
        <w:t xml:space="preserve"> </w:t>
      </w:r>
      <w:r>
        <w:rPr>
          <w:sz w:val="28"/>
          <w:szCs w:val="28"/>
          <w:u w:val="single"/>
        </w:rPr>
        <w:t xml:space="preserve">  </w:t>
      </w:r>
    </w:p>
    <w:p w:rsidR="00AF2FE6" w:rsidRDefault="008B316F">
      <w:pPr>
        <w:spacing w:line="360" w:lineRule="auto"/>
        <w:ind w:firstLineChars="770" w:firstLine="2164"/>
        <w:rPr>
          <w:b/>
          <w:sz w:val="28"/>
          <w:szCs w:val="28"/>
        </w:rPr>
      </w:pPr>
      <w:r>
        <w:rPr>
          <w:rFonts w:hint="eastAsia"/>
          <w:b/>
          <w:sz w:val="28"/>
          <w:szCs w:val="28"/>
        </w:rPr>
        <w:t>姓</w:t>
      </w:r>
      <w:r>
        <w:rPr>
          <w:rFonts w:hint="eastAsia"/>
          <w:b/>
          <w:sz w:val="28"/>
          <w:szCs w:val="28"/>
        </w:rPr>
        <w:t xml:space="preserve">    </w:t>
      </w:r>
      <w:r>
        <w:rPr>
          <w:rFonts w:hint="eastAsia"/>
          <w:b/>
          <w:sz w:val="28"/>
          <w:szCs w:val="28"/>
        </w:rPr>
        <w:t>名</w:t>
      </w:r>
      <w:r>
        <w:rPr>
          <w:b/>
          <w:sz w:val="28"/>
          <w:szCs w:val="28"/>
        </w:rPr>
        <w:t>：</w:t>
      </w:r>
      <w:r>
        <w:rPr>
          <w:rFonts w:hint="eastAsia"/>
          <w:b/>
          <w:sz w:val="28"/>
          <w:szCs w:val="28"/>
          <w:u w:val="single"/>
        </w:rPr>
        <w:t xml:space="preserve"> </w:t>
      </w:r>
      <w:r>
        <w:rPr>
          <w:rFonts w:hint="eastAsia"/>
          <w:sz w:val="28"/>
          <w:szCs w:val="28"/>
          <w:u w:val="single"/>
        </w:rPr>
        <w:t xml:space="preserve">     </w:t>
      </w:r>
      <w:r>
        <w:rPr>
          <w:rFonts w:hint="eastAsia"/>
          <w:sz w:val="28"/>
          <w:szCs w:val="28"/>
          <w:u w:val="single"/>
        </w:rPr>
        <w:t>闻菲</w:t>
      </w:r>
      <w:r>
        <w:rPr>
          <w:rFonts w:hint="eastAsia"/>
          <w:sz w:val="28"/>
          <w:szCs w:val="28"/>
          <w:u w:val="single"/>
        </w:rPr>
        <w:t xml:space="preserve">       </w:t>
      </w:r>
      <w:r>
        <w:rPr>
          <w:sz w:val="28"/>
          <w:szCs w:val="28"/>
          <w:u w:val="single"/>
        </w:rPr>
        <w:t xml:space="preserve"> </w:t>
      </w:r>
    </w:p>
    <w:p w:rsidR="00AF2FE6" w:rsidRDefault="008B316F">
      <w:pPr>
        <w:spacing w:line="360" w:lineRule="auto"/>
        <w:ind w:firstLineChars="750" w:firstLine="2108"/>
        <w:rPr>
          <w:b/>
          <w:sz w:val="28"/>
          <w:szCs w:val="28"/>
        </w:rPr>
      </w:pPr>
      <w:r>
        <w:rPr>
          <w:rFonts w:hint="eastAsia"/>
          <w:b/>
          <w:sz w:val="28"/>
          <w:szCs w:val="28"/>
        </w:rPr>
        <w:t>年</w:t>
      </w:r>
      <w:r>
        <w:rPr>
          <w:rFonts w:hint="eastAsia"/>
          <w:b/>
          <w:sz w:val="28"/>
          <w:szCs w:val="28"/>
        </w:rPr>
        <w:t xml:space="preserve">    </w:t>
      </w:r>
      <w:r>
        <w:rPr>
          <w:rFonts w:hint="eastAsia"/>
          <w:b/>
          <w:sz w:val="28"/>
          <w:szCs w:val="28"/>
        </w:rPr>
        <w:t>级</w:t>
      </w:r>
      <w:r>
        <w:rPr>
          <w:b/>
          <w:sz w:val="28"/>
          <w:szCs w:val="28"/>
        </w:rPr>
        <w:t>：</w:t>
      </w:r>
      <w:r>
        <w:rPr>
          <w:sz w:val="28"/>
          <w:szCs w:val="28"/>
          <w:u w:val="single"/>
        </w:rPr>
        <w:t xml:space="preserve">     201</w:t>
      </w:r>
      <w:r>
        <w:rPr>
          <w:rFonts w:hint="eastAsia"/>
          <w:sz w:val="28"/>
          <w:szCs w:val="28"/>
          <w:u w:val="single"/>
        </w:rPr>
        <w:t>4</w:t>
      </w:r>
      <w:r>
        <w:rPr>
          <w:rFonts w:hint="eastAsia"/>
          <w:sz w:val="28"/>
          <w:szCs w:val="28"/>
          <w:u w:val="single"/>
        </w:rPr>
        <w:t>级</w:t>
      </w:r>
      <w:r>
        <w:rPr>
          <w:rFonts w:hint="eastAsia"/>
          <w:sz w:val="28"/>
          <w:szCs w:val="28"/>
          <w:u w:val="single"/>
        </w:rPr>
        <w:t xml:space="preserve">       </w:t>
      </w:r>
    </w:p>
    <w:p w:rsidR="00AF2FE6" w:rsidRDefault="008B316F">
      <w:pPr>
        <w:spacing w:line="360" w:lineRule="auto"/>
        <w:ind w:leftChars="-1" w:left="-2" w:firstLineChars="750" w:firstLine="2108"/>
        <w:rPr>
          <w:sz w:val="28"/>
          <w:szCs w:val="28"/>
        </w:rPr>
      </w:pPr>
      <w:r>
        <w:rPr>
          <w:rFonts w:hint="eastAsia"/>
          <w:b/>
          <w:sz w:val="28"/>
          <w:szCs w:val="28"/>
        </w:rPr>
        <w:t>专</w:t>
      </w:r>
      <w:r>
        <w:rPr>
          <w:rFonts w:hint="eastAsia"/>
          <w:b/>
          <w:sz w:val="28"/>
          <w:szCs w:val="28"/>
        </w:rPr>
        <w:t xml:space="preserve">    </w:t>
      </w:r>
      <w:r>
        <w:rPr>
          <w:rFonts w:hint="eastAsia"/>
          <w:b/>
          <w:sz w:val="28"/>
          <w:szCs w:val="28"/>
        </w:rPr>
        <w:t>业</w:t>
      </w:r>
      <w:r>
        <w:rPr>
          <w:b/>
          <w:sz w:val="28"/>
          <w:szCs w:val="28"/>
        </w:rPr>
        <w:t>：</w:t>
      </w:r>
      <w:r>
        <w:rPr>
          <w:b/>
          <w:sz w:val="28"/>
          <w:szCs w:val="28"/>
          <w:u w:val="single"/>
        </w:rPr>
        <w:t xml:space="preserve"> </w:t>
      </w:r>
      <w:r>
        <w:rPr>
          <w:sz w:val="28"/>
          <w:szCs w:val="28"/>
          <w:u w:val="single"/>
        </w:rPr>
        <w:t xml:space="preserve">      </w:t>
      </w:r>
      <w:r>
        <w:rPr>
          <w:rFonts w:hint="eastAsia"/>
          <w:sz w:val="28"/>
          <w:szCs w:val="28"/>
          <w:u w:val="single"/>
        </w:rPr>
        <w:t>哲学</w:t>
      </w:r>
      <w:r>
        <w:rPr>
          <w:rFonts w:hint="eastAsia"/>
          <w:sz w:val="28"/>
          <w:szCs w:val="28"/>
          <w:u w:val="single"/>
        </w:rPr>
        <w:t xml:space="preserve">       </w:t>
      </w:r>
    </w:p>
    <w:p w:rsidR="00AF2FE6" w:rsidRDefault="008B316F">
      <w:pPr>
        <w:spacing w:line="360" w:lineRule="auto"/>
        <w:ind w:leftChars="-1" w:left="-2" w:firstLineChars="750" w:firstLine="2108"/>
        <w:rPr>
          <w:b/>
          <w:sz w:val="28"/>
          <w:szCs w:val="28"/>
        </w:rPr>
      </w:pPr>
      <w:r>
        <w:rPr>
          <w:rFonts w:hint="eastAsia"/>
          <w:b/>
          <w:sz w:val="28"/>
          <w:szCs w:val="28"/>
        </w:rPr>
        <w:t>学</w:t>
      </w:r>
      <w:r>
        <w:rPr>
          <w:rFonts w:hint="eastAsia"/>
          <w:b/>
          <w:sz w:val="28"/>
          <w:szCs w:val="28"/>
        </w:rPr>
        <w:t xml:space="preserve">    </w:t>
      </w:r>
      <w:r>
        <w:rPr>
          <w:rFonts w:hint="eastAsia"/>
          <w:b/>
          <w:sz w:val="28"/>
          <w:szCs w:val="28"/>
        </w:rPr>
        <w:t>院</w:t>
      </w:r>
      <w:r>
        <w:rPr>
          <w:b/>
          <w:sz w:val="28"/>
          <w:szCs w:val="28"/>
        </w:rPr>
        <w:t>：</w:t>
      </w:r>
      <w:r>
        <w:rPr>
          <w:sz w:val="28"/>
          <w:szCs w:val="28"/>
          <w:u w:val="single"/>
        </w:rPr>
        <w:t xml:space="preserve">      </w:t>
      </w:r>
      <w:r>
        <w:rPr>
          <w:rFonts w:hint="eastAsia"/>
          <w:sz w:val="28"/>
          <w:szCs w:val="28"/>
          <w:u w:val="single"/>
        </w:rPr>
        <w:t>哲学院</w:t>
      </w:r>
      <w:r>
        <w:rPr>
          <w:rFonts w:hint="eastAsia"/>
          <w:sz w:val="28"/>
          <w:szCs w:val="28"/>
          <w:u w:val="single"/>
        </w:rPr>
        <w:t xml:space="preserve">      </w:t>
      </w:r>
    </w:p>
    <w:p w:rsidR="00AF2FE6" w:rsidRDefault="008B316F">
      <w:pPr>
        <w:spacing w:line="360" w:lineRule="auto"/>
        <w:ind w:leftChars="-1" w:left="-2" w:firstLineChars="750" w:firstLine="2108"/>
        <w:rPr>
          <w:b/>
          <w:sz w:val="28"/>
          <w:szCs w:val="28"/>
        </w:rPr>
      </w:pPr>
      <w:r>
        <w:rPr>
          <w:rFonts w:hint="eastAsia"/>
          <w:b/>
          <w:sz w:val="28"/>
          <w:szCs w:val="28"/>
        </w:rPr>
        <w:t>指导教师</w:t>
      </w:r>
      <w:r>
        <w:rPr>
          <w:b/>
          <w:sz w:val="28"/>
          <w:szCs w:val="28"/>
        </w:rPr>
        <w:t>：</w:t>
      </w:r>
      <w:r>
        <w:rPr>
          <w:rFonts w:hint="eastAsia"/>
          <w:b/>
          <w:sz w:val="28"/>
          <w:szCs w:val="28"/>
          <w:u w:val="single"/>
        </w:rPr>
        <w:t xml:space="preserve"> </w:t>
      </w:r>
      <w:r>
        <w:rPr>
          <w:rFonts w:hint="eastAsia"/>
          <w:sz w:val="28"/>
          <w:szCs w:val="28"/>
          <w:u w:val="single"/>
        </w:rPr>
        <w:t xml:space="preserve">     </w:t>
      </w:r>
      <w:r>
        <w:rPr>
          <w:rFonts w:hint="eastAsia"/>
          <w:sz w:val="28"/>
          <w:szCs w:val="28"/>
          <w:u w:val="single"/>
        </w:rPr>
        <w:t>吴亚楠</w:t>
      </w:r>
      <w:r>
        <w:rPr>
          <w:rFonts w:hint="eastAsia"/>
          <w:sz w:val="28"/>
          <w:szCs w:val="28"/>
          <w:u w:val="single"/>
        </w:rPr>
        <w:t xml:space="preserve">      </w:t>
      </w:r>
    </w:p>
    <w:p w:rsidR="00AF2FE6" w:rsidRDefault="008B316F">
      <w:pPr>
        <w:spacing w:line="360" w:lineRule="auto"/>
        <w:ind w:leftChars="-3" w:left="-6" w:firstLineChars="751" w:firstLine="2111"/>
        <w:rPr>
          <w:sz w:val="28"/>
          <w:szCs w:val="28"/>
          <w:u w:val="single"/>
        </w:rPr>
      </w:pPr>
      <w:r>
        <w:rPr>
          <w:rFonts w:hint="eastAsia"/>
          <w:b/>
          <w:sz w:val="28"/>
          <w:szCs w:val="28"/>
        </w:rPr>
        <w:t>完成</w:t>
      </w:r>
      <w:r>
        <w:rPr>
          <w:b/>
          <w:sz w:val="28"/>
          <w:szCs w:val="28"/>
        </w:rPr>
        <w:t>日期</w:t>
      </w:r>
      <w:r>
        <w:rPr>
          <w:rFonts w:hint="eastAsia"/>
          <w:b/>
          <w:sz w:val="28"/>
          <w:szCs w:val="28"/>
        </w:rPr>
        <w:t>：</w:t>
      </w:r>
      <w:r>
        <w:rPr>
          <w:rFonts w:hint="eastAsia"/>
          <w:sz w:val="28"/>
          <w:szCs w:val="28"/>
          <w:u w:val="single"/>
        </w:rPr>
        <w:t xml:space="preserve"> 2016</w:t>
      </w:r>
      <w:r>
        <w:rPr>
          <w:rFonts w:hint="eastAsia"/>
          <w:sz w:val="28"/>
          <w:szCs w:val="28"/>
          <w:u w:val="single"/>
        </w:rPr>
        <w:t>年</w:t>
      </w:r>
      <w:r>
        <w:rPr>
          <w:rFonts w:hint="eastAsia"/>
          <w:sz w:val="28"/>
          <w:szCs w:val="28"/>
          <w:u w:val="single"/>
        </w:rPr>
        <w:t>4</w:t>
      </w:r>
      <w:r>
        <w:rPr>
          <w:rFonts w:hint="eastAsia"/>
          <w:sz w:val="28"/>
          <w:szCs w:val="28"/>
          <w:u w:val="single"/>
        </w:rPr>
        <w:t>月</w:t>
      </w:r>
      <w:r>
        <w:rPr>
          <w:rFonts w:hint="eastAsia"/>
          <w:sz w:val="28"/>
          <w:szCs w:val="28"/>
          <w:u w:val="single"/>
        </w:rPr>
        <w:t>20</w:t>
      </w:r>
      <w:r>
        <w:rPr>
          <w:rFonts w:hint="eastAsia"/>
          <w:sz w:val="28"/>
          <w:szCs w:val="28"/>
          <w:u w:val="single"/>
        </w:rPr>
        <w:t>日</w:t>
      </w:r>
      <w:r>
        <w:rPr>
          <w:rFonts w:hint="eastAsia"/>
          <w:sz w:val="28"/>
          <w:szCs w:val="28"/>
          <w:u w:val="single"/>
        </w:rPr>
        <w:t xml:space="preserve">  </w:t>
      </w:r>
    </w:p>
    <w:p w:rsidR="00AF2FE6" w:rsidRDefault="00AF2FE6">
      <w:pPr>
        <w:jc w:val="center"/>
        <w:rPr>
          <w:color w:val="0000FF"/>
          <w:sz w:val="28"/>
          <w:szCs w:val="28"/>
        </w:rPr>
      </w:pPr>
    </w:p>
    <w:p w:rsidR="00AF2FE6" w:rsidRDefault="00AF2FE6">
      <w:pPr>
        <w:jc w:val="center"/>
        <w:rPr>
          <w:color w:val="0000FF"/>
          <w:sz w:val="28"/>
          <w:szCs w:val="28"/>
        </w:rPr>
      </w:pPr>
    </w:p>
    <w:p w:rsidR="00AF2FE6" w:rsidRDefault="00AF2FE6">
      <w:pPr>
        <w:jc w:val="center"/>
        <w:rPr>
          <w:color w:val="0000FF"/>
          <w:sz w:val="28"/>
          <w:szCs w:val="28"/>
        </w:rPr>
      </w:pPr>
    </w:p>
    <w:p w:rsidR="00AF2FE6" w:rsidRDefault="00AF2FE6">
      <w:pPr>
        <w:rPr>
          <w:color w:val="0000FF"/>
          <w:sz w:val="28"/>
          <w:szCs w:val="28"/>
        </w:rPr>
      </w:pPr>
    </w:p>
    <w:p w:rsidR="00AF2FE6" w:rsidRDefault="00AF2FE6">
      <w:pPr>
        <w:jc w:val="center"/>
        <w:rPr>
          <w:sz w:val="32"/>
          <w:szCs w:val="32"/>
        </w:rPr>
      </w:pPr>
    </w:p>
    <w:p w:rsidR="00AF2FE6" w:rsidRDefault="008B316F">
      <w:pPr>
        <w:jc w:val="center"/>
        <w:rPr>
          <w:sz w:val="32"/>
          <w:szCs w:val="32"/>
        </w:rPr>
      </w:pPr>
      <w:r>
        <w:rPr>
          <w:rFonts w:hint="eastAsia"/>
          <w:sz w:val="32"/>
          <w:szCs w:val="32"/>
        </w:rPr>
        <w:t>心性与工夫——朱熹中和思想评述</w:t>
      </w:r>
    </w:p>
    <w:p w:rsidR="00AF2FE6" w:rsidRDefault="008B316F">
      <w:pPr>
        <w:jc w:val="center"/>
        <w:rPr>
          <w:szCs w:val="21"/>
        </w:rPr>
      </w:pPr>
      <w:r>
        <w:rPr>
          <w:rFonts w:hint="eastAsia"/>
          <w:szCs w:val="21"/>
        </w:rPr>
        <w:t xml:space="preserve">                                                                 </w:t>
      </w:r>
    </w:p>
    <w:p w:rsidR="00AF2FE6" w:rsidRDefault="00AF2FE6"/>
    <w:p w:rsidR="00AF2FE6" w:rsidRDefault="008B316F">
      <w:pPr>
        <w:jc w:val="center"/>
        <w:rPr>
          <w:szCs w:val="21"/>
        </w:rPr>
      </w:pPr>
      <w:r>
        <w:rPr>
          <w:rFonts w:hint="eastAsia"/>
          <w:b/>
          <w:bCs/>
          <w:sz w:val="24"/>
        </w:rPr>
        <w:t>摘要</w:t>
      </w:r>
    </w:p>
    <w:p w:rsidR="00AF2FE6" w:rsidRDefault="008B316F">
      <w:r>
        <w:rPr>
          <w:rFonts w:hint="eastAsia"/>
        </w:rPr>
        <w:t xml:space="preserve">    </w:t>
      </w:r>
      <w:r>
        <w:rPr>
          <w:rFonts w:hint="eastAsia"/>
        </w:rPr>
        <w:t>“中和说”自《中庸》提出以来，进入宋明之后，开始变为一个非常重要的论题。朱子关于中和说的理解于乾道丙戌之年到乾道己丑之年经历了两个阶段，分别为“中和旧说”与“中和新说”。本文试图对两次中和说的具体内容和彼此异同做出介绍，并着力探求三年之内，朱熹思想发生这种重大转变的原因；同时中和说思想影响下的工夫论说的具体变化也是本文关注的重要方面。而在这个过程中，一方面，着力</w:t>
      </w:r>
      <w:r>
        <w:rPr>
          <w:rFonts w:hint="eastAsia"/>
        </w:rPr>
        <w:t>于探讨朱熹思想与延平、胡宏、张栻等人的思想关系，另一方面，又主要结合现代学者的分析，最终得出自己的结论。</w:t>
      </w:r>
    </w:p>
    <w:p w:rsidR="00AF2FE6" w:rsidRDefault="00AF2FE6">
      <w:pPr>
        <w:rPr>
          <w:b/>
          <w:bCs/>
        </w:rPr>
      </w:pPr>
    </w:p>
    <w:p w:rsidR="00AF2FE6" w:rsidRDefault="008B316F">
      <w:pPr>
        <w:rPr>
          <w:color w:val="FF0000"/>
        </w:rPr>
      </w:pPr>
      <w:r>
        <w:rPr>
          <w:rFonts w:hint="eastAsia"/>
          <w:b/>
          <w:bCs/>
          <w:sz w:val="24"/>
        </w:rPr>
        <w:t>关键词</w:t>
      </w:r>
      <w:r>
        <w:rPr>
          <w:rFonts w:hint="eastAsia"/>
        </w:rPr>
        <w:t>：中和旧说</w:t>
      </w:r>
      <w:r>
        <w:rPr>
          <w:rFonts w:hint="eastAsia"/>
        </w:rPr>
        <w:t xml:space="preserve"> </w:t>
      </w:r>
      <w:r>
        <w:rPr>
          <w:rFonts w:hint="eastAsia"/>
        </w:rPr>
        <w:t>中和新说</w:t>
      </w:r>
      <w:r>
        <w:rPr>
          <w:rFonts w:hint="eastAsia"/>
          <w:color w:val="0000FF"/>
        </w:rPr>
        <w:t xml:space="preserve"> </w:t>
      </w:r>
      <w:r>
        <w:rPr>
          <w:rFonts w:hint="eastAsia"/>
        </w:rPr>
        <w:t>工夫</w:t>
      </w:r>
      <w:r>
        <w:t xml:space="preserve"> </w:t>
      </w:r>
    </w:p>
    <w:p w:rsidR="00AF2FE6" w:rsidRDefault="008B316F">
      <w:r>
        <w:rPr>
          <w:rFonts w:hint="eastAsia"/>
        </w:rPr>
        <w:t xml:space="preserve"> </w:t>
      </w:r>
    </w:p>
    <w:p w:rsidR="00AF2FE6" w:rsidRDefault="00AF2FE6">
      <w:pPr>
        <w:ind w:firstLineChars="200" w:firstLine="562"/>
        <w:jc w:val="center"/>
        <w:rPr>
          <w:rFonts w:ascii="Times New Roman" w:hAnsi="Times New Roman" w:cs="Times New Roman"/>
          <w:b/>
          <w:bCs/>
          <w:i/>
          <w:iCs/>
          <w:sz w:val="28"/>
          <w:szCs w:val="28"/>
        </w:rPr>
      </w:pPr>
    </w:p>
    <w:p w:rsidR="00AF2FE6" w:rsidRDefault="008B316F">
      <w:pPr>
        <w:ind w:firstLineChars="200" w:firstLine="562"/>
        <w:jc w:val="center"/>
        <w:rPr>
          <w:rFonts w:ascii="Times New Roman" w:hAnsi="Times New Roman" w:cs="Times New Roman"/>
          <w:b/>
          <w:bCs/>
          <w:sz w:val="28"/>
          <w:szCs w:val="28"/>
        </w:rPr>
      </w:pPr>
      <w:r>
        <w:rPr>
          <w:rFonts w:ascii="Times New Roman" w:hAnsi="Times New Roman" w:cs="Times New Roman"/>
          <w:b/>
          <w:bCs/>
          <w:sz w:val="28"/>
          <w:szCs w:val="28"/>
        </w:rPr>
        <w:t>Xinxing and Gongfu:</w:t>
      </w:r>
    </w:p>
    <w:p w:rsidR="00AF2FE6" w:rsidRDefault="008B316F">
      <w:pPr>
        <w:ind w:firstLineChars="200" w:firstLine="562"/>
        <w:jc w:val="center"/>
        <w:rPr>
          <w:rFonts w:ascii="Times New Roman" w:hAnsi="Times New Roman" w:cs="Times New Roman"/>
          <w:b/>
          <w:bCs/>
          <w:sz w:val="28"/>
          <w:szCs w:val="28"/>
        </w:rPr>
      </w:pPr>
      <w:r>
        <w:rPr>
          <w:rFonts w:ascii="Times New Roman" w:hAnsi="Times New Roman" w:cs="Times New Roman"/>
          <w:b/>
          <w:bCs/>
          <w:sz w:val="28"/>
          <w:szCs w:val="28"/>
        </w:rPr>
        <w:t>On Zhuxi’s Theory of “Zhonghe”</w:t>
      </w:r>
    </w:p>
    <w:p w:rsidR="00AF2FE6" w:rsidRDefault="00AF2FE6">
      <w:pPr>
        <w:spacing w:line="360" w:lineRule="auto"/>
        <w:jc w:val="center"/>
        <w:rPr>
          <w:rFonts w:ascii="Times New Roman" w:eastAsia="Arial Unicode MS" w:hAnsi="Times New Roman" w:cs="Times New Roman"/>
          <w:b/>
          <w:sz w:val="24"/>
        </w:rPr>
      </w:pPr>
    </w:p>
    <w:p w:rsidR="00AF2FE6" w:rsidRDefault="008B316F">
      <w:pPr>
        <w:spacing w:line="360" w:lineRule="auto"/>
        <w:jc w:val="center"/>
        <w:rPr>
          <w:rFonts w:ascii="Times New Roman" w:eastAsia="Arial Unicode MS" w:hAnsi="Times New Roman" w:cs="Times New Roman"/>
          <w:b/>
          <w:sz w:val="24"/>
        </w:rPr>
      </w:pPr>
      <w:r>
        <w:rPr>
          <w:rFonts w:ascii="Times New Roman" w:eastAsia="Arial Unicode MS" w:hAnsi="Times New Roman" w:cs="Times New Roman"/>
          <w:b/>
          <w:sz w:val="24"/>
        </w:rPr>
        <w:t>Abstract</w:t>
      </w:r>
    </w:p>
    <w:p w:rsidR="00AF2FE6" w:rsidRDefault="008B316F">
      <w:pPr>
        <w:rPr>
          <w:rFonts w:ascii="Times New Roman" w:hAnsi="Times New Roman" w:cs="Times New Roman"/>
        </w:rPr>
      </w:pPr>
      <w:r>
        <w:rPr>
          <w:rFonts w:ascii="Times New Roman" w:hAnsi="Times New Roman" w:cs="Times New Roman"/>
        </w:rPr>
        <w:t xml:space="preserve">Since the Song and Ming Dynasties, </w:t>
      </w:r>
      <w:r>
        <w:rPr>
          <w:rFonts w:ascii="Times New Roman" w:hAnsi="Times New Roman" w:cs="Times New Roman" w:hint="eastAsia"/>
        </w:rPr>
        <w:t xml:space="preserve">the theory of </w:t>
      </w:r>
      <w:r>
        <w:rPr>
          <w:rFonts w:ascii="Times New Roman" w:hAnsi="Times New Roman" w:cs="Times New Roman"/>
        </w:rPr>
        <w:t>“</w:t>
      </w:r>
      <w:r>
        <w:rPr>
          <w:rFonts w:ascii="Times New Roman" w:hAnsi="Times New Roman" w:cs="Times New Roman" w:hint="eastAsia"/>
        </w:rPr>
        <w:t>Zhonghe</w:t>
      </w:r>
      <w:r>
        <w:rPr>
          <w:rFonts w:ascii="Times New Roman" w:hAnsi="Times New Roman" w:cs="Times New Roman"/>
        </w:rPr>
        <w:t xml:space="preserve">” that was put forward by </w:t>
      </w:r>
      <w:r>
        <w:rPr>
          <w:rFonts w:ascii="Times New Roman" w:hAnsi="Times New Roman" w:cs="Times New Roman"/>
          <w:i/>
          <w:iCs/>
        </w:rPr>
        <w:t>The Doctrine Of The Mean</w:t>
      </w:r>
      <w:r>
        <w:rPr>
          <w:rFonts w:ascii="Times New Roman" w:hAnsi="Times New Roman" w:cs="Times New Roman"/>
        </w:rPr>
        <w:t xml:space="preserve"> bec</w:t>
      </w:r>
      <w:r>
        <w:rPr>
          <w:rFonts w:ascii="Times New Roman" w:hAnsi="Times New Roman" w:cs="Times New Roman" w:hint="eastAsia"/>
        </w:rPr>
        <w:t>a</w:t>
      </w:r>
      <w:r>
        <w:rPr>
          <w:rFonts w:ascii="Times New Roman" w:hAnsi="Times New Roman" w:cs="Times New Roman"/>
        </w:rPr>
        <w:t xml:space="preserve">me a </w:t>
      </w:r>
      <w:r>
        <w:rPr>
          <w:rFonts w:ascii="Times New Roman" w:hAnsi="Times New Roman" w:cs="Times New Roman"/>
        </w:rPr>
        <w:t>very important topic. Zhu</w:t>
      </w:r>
      <w:r>
        <w:rPr>
          <w:rFonts w:ascii="Times New Roman" w:hAnsi="Times New Roman" w:cs="Times New Roman" w:hint="eastAsia"/>
        </w:rPr>
        <w:t xml:space="preserve"> X</w:t>
      </w:r>
      <w:r>
        <w:rPr>
          <w:rFonts w:ascii="Times New Roman" w:hAnsi="Times New Roman" w:cs="Times New Roman"/>
        </w:rPr>
        <w:t>i’s understanding of “</w:t>
      </w:r>
      <w:r>
        <w:rPr>
          <w:rFonts w:ascii="Times New Roman" w:hAnsi="Times New Roman" w:cs="Times New Roman" w:hint="eastAsia"/>
        </w:rPr>
        <w:t>Zhonghe</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 xml:space="preserve"> experienced two stages</w:t>
      </w:r>
      <w:r>
        <w:rPr>
          <w:rFonts w:ascii="Times New Roman" w:hAnsi="Times New Roman" w:cs="Times New Roman" w:hint="eastAsia"/>
        </w:rPr>
        <w:t>,</w:t>
      </w:r>
      <w:r>
        <w:rPr>
          <w:rFonts w:ascii="Times New Roman" w:hAnsi="Times New Roman" w:cs="Times New Roman"/>
        </w:rPr>
        <w:t xml:space="preserve"> which were called "</w:t>
      </w:r>
      <w:r>
        <w:rPr>
          <w:rFonts w:ascii="Times New Roman" w:hAnsi="Times New Roman" w:cs="Times New Roman" w:hint="eastAsia"/>
        </w:rPr>
        <w:t>Zhonghe old theory</w:t>
      </w:r>
      <w:r>
        <w:rPr>
          <w:rFonts w:ascii="Times New Roman" w:hAnsi="Times New Roman" w:cs="Times New Roman"/>
        </w:rPr>
        <w:t>" and "</w:t>
      </w:r>
      <w:r>
        <w:rPr>
          <w:rFonts w:ascii="Times New Roman" w:hAnsi="Times New Roman" w:cs="Times New Roman" w:hint="eastAsia"/>
        </w:rPr>
        <w:t>Zhonghe new theory</w:t>
      </w:r>
      <w:r>
        <w:rPr>
          <w:rFonts w:ascii="Times New Roman" w:hAnsi="Times New Roman" w:cs="Times New Roman"/>
        </w:rPr>
        <w:t xml:space="preserve">” respectively. In this paper, the concrete contents and the similarities and differences between the two will </w:t>
      </w:r>
      <w:r>
        <w:rPr>
          <w:rFonts w:ascii="Times New Roman" w:hAnsi="Times New Roman" w:cs="Times New Roman"/>
        </w:rPr>
        <w:t xml:space="preserve">be introduced, and the reason of this </w:t>
      </w:r>
      <w:r>
        <w:rPr>
          <w:rFonts w:ascii="Times New Roman" w:hAnsi="Times New Roman" w:cs="Times New Roman" w:hint="eastAsia"/>
        </w:rPr>
        <w:t>significant</w:t>
      </w:r>
      <w:r>
        <w:rPr>
          <w:rFonts w:ascii="Times New Roman" w:hAnsi="Times New Roman" w:cs="Times New Roman"/>
        </w:rPr>
        <w:t xml:space="preserve"> change in Zhu Xi's thought will be </w:t>
      </w:r>
      <w:r>
        <w:rPr>
          <w:rFonts w:ascii="Times New Roman" w:hAnsi="Times New Roman" w:cs="Times New Roman" w:hint="eastAsia"/>
        </w:rPr>
        <w:t xml:space="preserve">circumstantial </w:t>
      </w:r>
      <w:r>
        <w:rPr>
          <w:rFonts w:ascii="Times New Roman" w:hAnsi="Times New Roman" w:cs="Times New Roman"/>
        </w:rPr>
        <w:t>analys</w:t>
      </w:r>
      <w:r>
        <w:rPr>
          <w:rFonts w:ascii="Times New Roman" w:hAnsi="Times New Roman" w:cs="Times New Roman" w:hint="eastAsia"/>
        </w:rPr>
        <w:t>ed</w:t>
      </w:r>
      <w:r>
        <w:rPr>
          <w:rFonts w:ascii="Times New Roman" w:hAnsi="Times New Roman" w:cs="Times New Roman"/>
        </w:rPr>
        <w:t xml:space="preserve">. At the same time, the concrete change of the theory of </w:t>
      </w:r>
      <w:r>
        <w:rPr>
          <w:rFonts w:ascii="Times New Roman" w:hAnsi="Times New Roman" w:cs="Times New Roman" w:hint="eastAsia"/>
        </w:rPr>
        <w:t>Gongfu</w:t>
      </w:r>
      <w:r>
        <w:rPr>
          <w:rFonts w:ascii="Times New Roman" w:hAnsi="Times New Roman" w:cs="Times New Roman" w:hint="eastAsia"/>
        </w:rPr>
        <w:t>（工夫</w:t>
      </w:r>
      <w:r>
        <w:rPr>
          <w:rFonts w:ascii="Times New Roman" w:hAnsi="Times New Roman" w:cs="Times New Roman" w:hint="eastAsia"/>
        </w:rPr>
        <w:t>,</w:t>
      </w:r>
      <w:r>
        <w:rPr>
          <w:rFonts w:ascii="Times New Roman" w:eastAsia="仿宋" w:hAnsi="Times New Roman" w:cs="Times New Roman"/>
          <w:szCs w:val="21"/>
        </w:rPr>
        <w:t>methodology on moral practice</w:t>
      </w:r>
      <w:r>
        <w:rPr>
          <w:rFonts w:ascii="Times New Roman" w:hAnsi="Times New Roman" w:cs="Times New Roman" w:hint="eastAsia"/>
        </w:rPr>
        <w:t>）</w:t>
      </w:r>
      <w:r>
        <w:rPr>
          <w:rFonts w:ascii="Times New Roman" w:hAnsi="Times New Roman" w:cs="Times New Roman"/>
        </w:rPr>
        <w:t xml:space="preserve"> which was influenced by </w:t>
      </w:r>
      <w:r>
        <w:rPr>
          <w:rFonts w:ascii="Times New Roman" w:hAnsi="Times New Roman" w:cs="Times New Roman" w:hint="eastAsia"/>
        </w:rPr>
        <w:t xml:space="preserve">the theory of </w:t>
      </w:r>
      <w:r>
        <w:rPr>
          <w:rFonts w:ascii="Times New Roman" w:hAnsi="Times New Roman" w:cs="Times New Roman"/>
        </w:rPr>
        <w:t>“</w:t>
      </w:r>
      <w:r>
        <w:rPr>
          <w:rFonts w:ascii="Times New Roman" w:hAnsi="Times New Roman" w:cs="Times New Roman" w:hint="eastAsia"/>
        </w:rPr>
        <w:t>Zhonghe</w:t>
      </w:r>
      <w:r>
        <w:rPr>
          <w:rFonts w:ascii="Times New Roman" w:hAnsi="Times New Roman" w:cs="Times New Roman"/>
        </w:rPr>
        <w:t>” is</w:t>
      </w:r>
      <w:r>
        <w:rPr>
          <w:rFonts w:ascii="Times New Roman" w:hAnsi="Times New Roman" w:cs="Times New Roman"/>
        </w:rPr>
        <w:t xml:space="preserve"> also an important aspect. During the process,the relationship of thoughts between Zhu Xi</w:t>
      </w:r>
      <w:r>
        <w:rPr>
          <w:rFonts w:ascii="Times New Roman" w:hAnsi="Times New Roman" w:cs="Times New Roman" w:hint="eastAsia"/>
        </w:rPr>
        <w:t xml:space="preserve"> and other </w:t>
      </w:r>
      <w:r>
        <w:rPr>
          <w:rFonts w:ascii="Times New Roman" w:hAnsi="Times New Roman" w:cs="Times New Roman"/>
        </w:rPr>
        <w:t>n</w:t>
      </w:r>
      <w:r>
        <w:rPr>
          <w:rFonts w:ascii="Times New Roman" w:hAnsi="Times New Roman" w:cs="Times New Roman" w:hint="eastAsia"/>
        </w:rPr>
        <w:t>eo-</w:t>
      </w:r>
      <w:r>
        <w:rPr>
          <w:rFonts w:ascii="Times New Roman" w:hAnsi="Times New Roman" w:cs="Times New Roman"/>
        </w:rPr>
        <w:t>C</w:t>
      </w:r>
      <w:r>
        <w:rPr>
          <w:rFonts w:ascii="Times New Roman" w:hAnsi="Times New Roman" w:cs="Times New Roman" w:hint="eastAsia"/>
        </w:rPr>
        <w:t xml:space="preserve">onfucianism philosophers </w:t>
      </w:r>
      <w:r>
        <w:rPr>
          <w:rFonts w:ascii="Times New Roman" w:hAnsi="Times New Roman" w:cs="Times New Roman"/>
        </w:rPr>
        <w:t xml:space="preserve">will be </w:t>
      </w:r>
      <w:r>
        <w:rPr>
          <w:rFonts w:ascii="Times New Roman" w:hAnsi="Times New Roman" w:cs="Times New Roman" w:hint="eastAsia"/>
        </w:rPr>
        <w:t>analysed</w:t>
      </w:r>
      <w:r>
        <w:rPr>
          <w:rFonts w:ascii="Times New Roman" w:hAnsi="Times New Roman" w:cs="Times New Roman"/>
        </w:rPr>
        <w:t xml:space="preserve">, and on the other hand, </w:t>
      </w:r>
      <w:r>
        <w:rPr>
          <w:rFonts w:ascii="Times New Roman" w:hAnsi="Times New Roman" w:cs="Times New Roman" w:hint="eastAsia"/>
        </w:rPr>
        <w:t>the</w:t>
      </w:r>
      <w:r>
        <w:rPr>
          <w:rFonts w:ascii="Times New Roman" w:hAnsi="Times New Roman" w:cs="Times New Roman"/>
        </w:rPr>
        <w:t xml:space="preserve"> modern scholars’ researches</w:t>
      </w:r>
      <w:r>
        <w:rPr>
          <w:rFonts w:ascii="Times New Roman" w:hAnsi="Times New Roman" w:cs="Times New Roman" w:hint="eastAsia"/>
        </w:rPr>
        <w:t xml:space="preserve"> are also important to be discussed</w:t>
      </w:r>
      <w:r>
        <w:rPr>
          <w:rFonts w:ascii="Times New Roman" w:hAnsi="Times New Roman" w:cs="Times New Roman"/>
        </w:rPr>
        <w:t>.</w:t>
      </w:r>
    </w:p>
    <w:p w:rsidR="00AF2FE6" w:rsidRDefault="00AF2FE6">
      <w:pPr>
        <w:ind w:firstLineChars="200" w:firstLine="420"/>
      </w:pPr>
    </w:p>
    <w:p w:rsidR="00AF2FE6" w:rsidRDefault="008B316F">
      <w:r>
        <w:rPr>
          <w:rFonts w:ascii="Times New Roman" w:eastAsia="Arial Unicode MS" w:hAnsi="Times New Roman" w:cs="Times New Roman"/>
          <w:b/>
          <w:sz w:val="24"/>
        </w:rPr>
        <w:t>Key words:</w:t>
      </w:r>
      <w:r>
        <w:rPr>
          <w:rFonts w:ascii="Times New Roman" w:eastAsia="Arial Unicode MS" w:hAnsi="Times New Roman" w:cs="Times New Roman" w:hint="eastAsia"/>
          <w:b/>
          <w:sz w:val="24"/>
        </w:rPr>
        <w:t xml:space="preserve"> </w:t>
      </w:r>
      <w:r>
        <w:rPr>
          <w:rFonts w:ascii="Times New Roman" w:eastAsia="Arial Unicode MS" w:hAnsi="Times New Roman" w:cs="Times New Roman"/>
          <w:bCs/>
          <w:sz w:val="24"/>
        </w:rPr>
        <w:t>Z</w:t>
      </w:r>
      <w:r>
        <w:rPr>
          <w:rFonts w:ascii="Times New Roman" w:eastAsia="Arial Unicode MS" w:hAnsi="Times New Roman" w:cs="Times New Roman" w:hint="eastAsia"/>
          <w:bCs/>
          <w:szCs w:val="21"/>
        </w:rPr>
        <w:t>hong</w:t>
      </w:r>
      <w:r>
        <w:rPr>
          <w:rFonts w:ascii="Times New Roman" w:eastAsia="Arial Unicode MS" w:hAnsi="Times New Roman" w:cs="Times New Roman" w:hint="eastAsia"/>
          <w:bCs/>
          <w:szCs w:val="21"/>
        </w:rPr>
        <w:t xml:space="preserve">he </w:t>
      </w:r>
      <w:r>
        <w:rPr>
          <w:rFonts w:ascii="Times New Roman" w:eastAsia="Arial Unicode MS" w:hAnsi="Times New Roman" w:cs="Times New Roman"/>
          <w:bCs/>
          <w:szCs w:val="21"/>
        </w:rPr>
        <w:t>N</w:t>
      </w:r>
      <w:r>
        <w:rPr>
          <w:rFonts w:ascii="Times New Roman" w:eastAsia="Arial Unicode MS" w:hAnsi="Times New Roman" w:cs="Times New Roman" w:hint="eastAsia"/>
          <w:bCs/>
          <w:szCs w:val="21"/>
        </w:rPr>
        <w:t xml:space="preserve">ew </w:t>
      </w:r>
      <w:r>
        <w:rPr>
          <w:rFonts w:ascii="Times New Roman" w:eastAsia="Arial Unicode MS" w:hAnsi="Times New Roman" w:cs="Times New Roman"/>
          <w:bCs/>
          <w:szCs w:val="21"/>
        </w:rPr>
        <w:t>T</w:t>
      </w:r>
      <w:r>
        <w:rPr>
          <w:rFonts w:ascii="Times New Roman" w:eastAsia="Arial Unicode MS" w:hAnsi="Times New Roman" w:cs="Times New Roman" w:hint="eastAsia"/>
          <w:bCs/>
          <w:szCs w:val="21"/>
        </w:rPr>
        <w:t xml:space="preserve">heory ; </w:t>
      </w:r>
      <w:r>
        <w:rPr>
          <w:rFonts w:ascii="Times New Roman" w:eastAsia="Arial Unicode MS" w:hAnsi="Times New Roman" w:cs="Times New Roman"/>
          <w:bCs/>
          <w:szCs w:val="21"/>
        </w:rPr>
        <w:t>Z</w:t>
      </w:r>
      <w:r>
        <w:rPr>
          <w:rFonts w:ascii="Times New Roman" w:eastAsia="Arial Unicode MS" w:hAnsi="Times New Roman" w:cs="Times New Roman" w:hint="eastAsia"/>
          <w:bCs/>
          <w:szCs w:val="21"/>
        </w:rPr>
        <w:t xml:space="preserve">honghe </w:t>
      </w:r>
      <w:r>
        <w:rPr>
          <w:rFonts w:ascii="Times New Roman" w:eastAsia="Arial Unicode MS" w:hAnsi="Times New Roman" w:cs="Times New Roman"/>
          <w:bCs/>
          <w:szCs w:val="21"/>
        </w:rPr>
        <w:t>O</w:t>
      </w:r>
      <w:r>
        <w:rPr>
          <w:rFonts w:ascii="Times New Roman" w:eastAsia="Arial Unicode MS" w:hAnsi="Times New Roman" w:cs="Times New Roman" w:hint="eastAsia"/>
          <w:bCs/>
          <w:szCs w:val="21"/>
        </w:rPr>
        <w:t xml:space="preserve">ld </w:t>
      </w:r>
      <w:r>
        <w:rPr>
          <w:rFonts w:ascii="Times New Roman" w:eastAsia="Arial Unicode MS" w:hAnsi="Times New Roman" w:cs="Times New Roman"/>
          <w:bCs/>
          <w:szCs w:val="21"/>
        </w:rPr>
        <w:t>T</w:t>
      </w:r>
      <w:r>
        <w:rPr>
          <w:rFonts w:ascii="Times New Roman" w:eastAsia="Arial Unicode MS" w:hAnsi="Times New Roman" w:cs="Times New Roman" w:hint="eastAsia"/>
          <w:bCs/>
          <w:szCs w:val="21"/>
        </w:rPr>
        <w:t xml:space="preserve">heory ; </w:t>
      </w:r>
      <w:r>
        <w:rPr>
          <w:rFonts w:ascii="Times New Roman" w:eastAsia="Arial Unicode MS" w:hAnsi="Times New Roman" w:cs="Times New Roman"/>
          <w:bCs/>
          <w:szCs w:val="21"/>
        </w:rPr>
        <w:t>G</w:t>
      </w:r>
      <w:r>
        <w:rPr>
          <w:rFonts w:ascii="Times New Roman" w:eastAsia="Arial Unicode MS" w:hAnsi="Times New Roman" w:cs="Times New Roman" w:hint="eastAsia"/>
          <w:bCs/>
          <w:szCs w:val="21"/>
        </w:rPr>
        <w:t>ongfu</w:t>
      </w:r>
      <w:r>
        <w:rPr>
          <w:rFonts w:ascii="Times New Roman" w:eastAsia="Arial Unicode MS" w:hAnsi="Times New Roman" w:cs="Times New Roman" w:hint="eastAsia"/>
          <w:bCs/>
          <w:szCs w:val="21"/>
        </w:rPr>
        <w:t>（工夫，</w:t>
      </w:r>
      <w:r>
        <w:rPr>
          <w:rFonts w:ascii="Times New Roman" w:eastAsia="仿宋" w:hAnsi="Times New Roman" w:cs="Times New Roman"/>
          <w:szCs w:val="21"/>
        </w:rPr>
        <w:t>methodology on moral practice</w:t>
      </w:r>
      <w:r>
        <w:rPr>
          <w:rFonts w:ascii="Times New Roman" w:eastAsia="Arial Unicode MS" w:hAnsi="Times New Roman" w:cs="Times New Roman" w:hint="eastAsia"/>
          <w:bCs/>
          <w:szCs w:val="21"/>
        </w:rPr>
        <w:t>）</w:t>
      </w:r>
    </w:p>
    <w:p w:rsidR="00AF2FE6" w:rsidRDefault="00AF2FE6">
      <w:pPr>
        <w:ind w:firstLineChars="200" w:firstLine="420"/>
      </w:pPr>
    </w:p>
    <w:p w:rsidR="00AF2FE6" w:rsidRDefault="00AF2FE6">
      <w:pPr>
        <w:ind w:firstLineChars="200" w:firstLine="420"/>
      </w:pPr>
    </w:p>
    <w:p w:rsidR="00AF2FE6" w:rsidRDefault="00AF2FE6">
      <w:pPr>
        <w:ind w:firstLineChars="200" w:firstLine="420"/>
      </w:pPr>
    </w:p>
    <w:p w:rsidR="00AF2FE6" w:rsidRDefault="00AF2FE6">
      <w:pPr>
        <w:ind w:firstLineChars="200" w:firstLine="420"/>
      </w:pPr>
    </w:p>
    <w:p w:rsidR="00AF2FE6" w:rsidRDefault="00AF2FE6">
      <w:pPr>
        <w:ind w:firstLineChars="200" w:firstLine="420"/>
      </w:pPr>
    </w:p>
    <w:p w:rsidR="00AF2FE6" w:rsidRDefault="00AF2FE6">
      <w:pPr>
        <w:pStyle w:val="1"/>
        <w:tabs>
          <w:tab w:val="right" w:leader="dot" w:pos="8306"/>
        </w:tabs>
        <w:rPr>
          <w:b/>
          <w:bCs/>
          <w:sz w:val="28"/>
          <w:szCs w:val="28"/>
        </w:rPr>
      </w:pPr>
    </w:p>
    <w:p w:rsidR="00AF2FE6" w:rsidRDefault="008B316F">
      <w:pPr>
        <w:pStyle w:val="1"/>
        <w:tabs>
          <w:tab w:val="right" w:leader="dot" w:pos="8306"/>
        </w:tabs>
        <w:jc w:val="center"/>
        <w:rPr>
          <w:b/>
          <w:bCs/>
          <w:sz w:val="28"/>
          <w:szCs w:val="28"/>
        </w:rPr>
      </w:pPr>
      <w:r>
        <w:rPr>
          <w:rFonts w:hint="eastAsia"/>
          <w:b/>
          <w:bCs/>
          <w:sz w:val="28"/>
          <w:szCs w:val="28"/>
        </w:rPr>
        <w:t>目录</w:t>
      </w:r>
    </w:p>
    <w:p w:rsidR="00AF2FE6" w:rsidRDefault="008B316F">
      <w:pPr>
        <w:pStyle w:val="1"/>
        <w:tabs>
          <w:tab w:val="right" w:leader="dot" w:pos="8306"/>
        </w:tabs>
        <w:spacing w:line="480" w:lineRule="auto"/>
      </w:pPr>
      <w:r>
        <w:rPr>
          <w:rFonts w:hint="eastAsia"/>
          <w:b/>
          <w:bCs/>
          <w:sz w:val="28"/>
          <w:szCs w:val="28"/>
        </w:rPr>
        <w:fldChar w:fldCharType="begin"/>
      </w:r>
      <w:r>
        <w:rPr>
          <w:rFonts w:hint="eastAsia"/>
          <w:b/>
          <w:bCs/>
          <w:sz w:val="28"/>
          <w:szCs w:val="28"/>
        </w:rPr>
        <w:instrText xml:space="preserve">TOC \o "1-3" \h \u </w:instrText>
      </w:r>
      <w:r>
        <w:rPr>
          <w:rFonts w:hint="eastAsia"/>
          <w:b/>
          <w:bCs/>
          <w:sz w:val="28"/>
          <w:szCs w:val="28"/>
        </w:rPr>
        <w:fldChar w:fldCharType="separate"/>
      </w:r>
      <w:hyperlink w:anchor="_Toc5078" w:history="1">
        <w:r>
          <w:rPr>
            <w:rFonts w:hint="eastAsia"/>
            <w:bCs/>
            <w:szCs w:val="28"/>
          </w:rPr>
          <w:t>引言</w:t>
        </w:r>
        <w:r>
          <w:tab/>
        </w:r>
      </w:hyperlink>
    </w:p>
    <w:p w:rsidR="00AF2FE6" w:rsidRDefault="008B316F">
      <w:pPr>
        <w:pStyle w:val="1"/>
        <w:tabs>
          <w:tab w:val="right" w:leader="dot" w:pos="8306"/>
        </w:tabs>
        <w:spacing w:line="480" w:lineRule="auto"/>
      </w:pPr>
      <w:hyperlink w:anchor="_Toc30931" w:history="1">
        <w:r>
          <w:t>一</w:t>
        </w:r>
        <w:r>
          <w:rPr>
            <w:rFonts w:hint="eastAsia"/>
          </w:rPr>
          <w:t>、</w:t>
        </w:r>
        <w:r>
          <w:rPr>
            <w:rFonts w:hint="eastAsia"/>
          </w:rPr>
          <w:t xml:space="preserve"> </w:t>
        </w:r>
        <w:r>
          <w:rPr>
            <w:rFonts w:hint="eastAsia"/>
          </w:rPr>
          <w:t>中和旧说思想形成与演变</w:t>
        </w:r>
        <w:r>
          <w:tab/>
        </w:r>
      </w:hyperlink>
    </w:p>
    <w:p w:rsidR="00AF2FE6" w:rsidRDefault="008B316F">
      <w:pPr>
        <w:pStyle w:val="2"/>
        <w:tabs>
          <w:tab w:val="right" w:leader="dot" w:pos="8306"/>
        </w:tabs>
        <w:spacing w:line="480" w:lineRule="auto"/>
      </w:pPr>
      <w:hyperlink w:anchor="_Toc20429" w:history="1">
        <w:r>
          <w:t>（</w:t>
        </w:r>
        <w:r>
          <w:rPr>
            <w:rFonts w:hint="eastAsia"/>
          </w:rPr>
          <w:t>一）师从延平</w:t>
        </w:r>
        <w:r>
          <w:tab/>
        </w:r>
      </w:hyperlink>
    </w:p>
    <w:p w:rsidR="00AF2FE6" w:rsidRDefault="008B316F">
      <w:pPr>
        <w:pStyle w:val="2"/>
        <w:tabs>
          <w:tab w:val="right" w:leader="dot" w:pos="8306"/>
        </w:tabs>
        <w:spacing w:line="480" w:lineRule="auto"/>
      </w:pPr>
      <w:hyperlink w:anchor="_Toc16957" w:history="1">
        <w:r>
          <w:rPr>
            <w:rFonts w:ascii="宋体" w:eastAsia="宋体" w:hAnsi="宋体" w:cs="宋体" w:hint="eastAsia"/>
          </w:rPr>
          <w:t>（二）悟在丙戌</w:t>
        </w:r>
        <w:r>
          <w:tab/>
        </w:r>
      </w:hyperlink>
    </w:p>
    <w:p w:rsidR="00AF2FE6" w:rsidRDefault="008B316F">
      <w:pPr>
        <w:pStyle w:val="2"/>
        <w:tabs>
          <w:tab w:val="right" w:leader="dot" w:pos="8306"/>
        </w:tabs>
        <w:spacing w:line="480" w:lineRule="auto"/>
      </w:pPr>
      <w:hyperlink w:anchor="_Toc10562" w:history="1">
        <w:r>
          <w:rPr>
            <w:rFonts w:ascii="宋体" w:eastAsia="宋体" w:hAnsi="宋体" w:cs="宋体" w:hint="eastAsia"/>
          </w:rPr>
          <w:t>（三）思于湖湘</w:t>
        </w:r>
        <w:r>
          <w:tab/>
        </w:r>
      </w:hyperlink>
    </w:p>
    <w:p w:rsidR="00AF2FE6" w:rsidRDefault="008B316F">
      <w:pPr>
        <w:pStyle w:val="1"/>
        <w:tabs>
          <w:tab w:val="right" w:leader="dot" w:pos="8306"/>
        </w:tabs>
        <w:spacing w:line="480" w:lineRule="auto"/>
      </w:pPr>
      <w:hyperlink w:anchor="_Toc3043" w:history="1">
        <w:r>
          <w:t>二</w:t>
        </w:r>
        <w:r>
          <w:rPr>
            <w:rFonts w:ascii="宋体" w:eastAsia="宋体" w:hAnsi="宋体" w:cs="宋体" w:hint="eastAsia"/>
          </w:rPr>
          <w:t>、</w:t>
        </w:r>
        <w:r>
          <w:rPr>
            <w:rFonts w:ascii="宋体" w:eastAsia="宋体" w:hAnsi="宋体" w:cs="宋体" w:hint="eastAsia"/>
          </w:rPr>
          <w:t xml:space="preserve"> </w:t>
        </w:r>
        <w:r>
          <w:rPr>
            <w:rFonts w:ascii="宋体" w:eastAsia="宋体" w:hAnsi="宋体" w:cs="宋体" w:hint="eastAsia"/>
          </w:rPr>
          <w:t>中和新说的提出和具体内容</w:t>
        </w:r>
        <w:r>
          <w:tab/>
        </w:r>
      </w:hyperlink>
    </w:p>
    <w:p w:rsidR="00AF2FE6" w:rsidRDefault="008B316F">
      <w:pPr>
        <w:pStyle w:val="2"/>
        <w:tabs>
          <w:tab w:val="right" w:leader="dot" w:pos="8306"/>
        </w:tabs>
        <w:spacing w:line="480" w:lineRule="auto"/>
      </w:pPr>
      <w:hyperlink w:anchor="_Toc25821" w:history="1">
        <w:r>
          <w:t>（</w:t>
        </w:r>
        <w:r>
          <w:rPr>
            <w:rFonts w:ascii="宋体" w:eastAsia="宋体" w:hAnsi="宋体" w:cs="宋体" w:hint="eastAsia"/>
          </w:rPr>
          <w:t>一）心理活动的不同阶段</w:t>
        </w:r>
        <w:r>
          <w:tab/>
        </w:r>
      </w:hyperlink>
    </w:p>
    <w:p w:rsidR="00AF2FE6" w:rsidRDefault="008B316F">
      <w:pPr>
        <w:pStyle w:val="2"/>
        <w:tabs>
          <w:tab w:val="right" w:leader="dot" w:pos="8306"/>
        </w:tabs>
        <w:spacing w:line="480" w:lineRule="auto"/>
      </w:pPr>
      <w:hyperlink w:anchor="_Toc16268" w:history="1">
        <w:r>
          <w:t>（</w:t>
        </w:r>
        <w:r>
          <w:rPr>
            <w:rFonts w:ascii="宋体" w:eastAsia="宋体" w:hAnsi="宋体" w:cs="宋体" w:hint="eastAsia"/>
          </w:rPr>
          <w:t>二）性情的已发未发</w:t>
        </w:r>
        <w:r>
          <w:tab/>
        </w:r>
      </w:hyperlink>
    </w:p>
    <w:p w:rsidR="00AF2FE6" w:rsidRDefault="008B316F">
      <w:pPr>
        <w:pStyle w:val="2"/>
        <w:tabs>
          <w:tab w:val="right" w:leader="dot" w:pos="8306"/>
        </w:tabs>
        <w:spacing w:line="480" w:lineRule="auto"/>
      </w:pPr>
      <w:hyperlink w:anchor="_Toc1563" w:history="1">
        <w:r>
          <w:rPr>
            <w:rFonts w:ascii="宋体" w:eastAsia="宋体" w:hAnsi="宋体" w:cs="宋体" w:hint="eastAsia"/>
          </w:rPr>
          <w:t>（三）心、性、情的区别</w:t>
        </w:r>
        <w:r>
          <w:tab/>
        </w:r>
      </w:hyperlink>
    </w:p>
    <w:p w:rsidR="00AF2FE6" w:rsidRDefault="008B316F">
      <w:pPr>
        <w:pStyle w:val="1"/>
        <w:tabs>
          <w:tab w:val="right" w:leader="dot" w:pos="8306"/>
        </w:tabs>
        <w:spacing w:line="480" w:lineRule="auto"/>
      </w:pPr>
      <w:hyperlink w:anchor="_Toc22594" w:history="1">
        <w:r>
          <w:t>三</w:t>
        </w:r>
        <w:r>
          <w:rPr>
            <w:rFonts w:ascii="宋体" w:eastAsia="宋体" w:hAnsi="宋体" w:cs="宋体" w:hint="eastAsia"/>
          </w:rPr>
          <w:t>、</w:t>
        </w:r>
        <w:r>
          <w:rPr>
            <w:rFonts w:ascii="宋体" w:eastAsia="宋体" w:hAnsi="宋体" w:cs="宋体" w:hint="eastAsia"/>
          </w:rPr>
          <w:t xml:space="preserve"> </w:t>
        </w:r>
        <w:r>
          <w:rPr>
            <w:rFonts w:ascii="宋体" w:eastAsia="宋体" w:hAnsi="宋体" w:cs="宋体" w:hint="eastAsia"/>
          </w:rPr>
          <w:t>朱熹的工夫论</w:t>
        </w:r>
        <w:r>
          <w:tab/>
        </w:r>
      </w:hyperlink>
    </w:p>
    <w:p w:rsidR="00AF2FE6" w:rsidRDefault="008B316F">
      <w:pPr>
        <w:pStyle w:val="2"/>
        <w:tabs>
          <w:tab w:val="right" w:leader="dot" w:pos="8306"/>
        </w:tabs>
        <w:spacing w:line="480" w:lineRule="auto"/>
      </w:pPr>
      <w:hyperlink w:anchor="_Toc13122" w:history="1">
        <w:r>
          <w:rPr>
            <w:rFonts w:ascii="宋体" w:eastAsia="宋体" w:hAnsi="宋体" w:cs="宋体" w:hint="eastAsia"/>
          </w:rPr>
          <w:t>（一）延平的工夫论思想</w:t>
        </w:r>
        <w:r>
          <w:tab/>
        </w:r>
      </w:hyperlink>
    </w:p>
    <w:p w:rsidR="00AF2FE6" w:rsidRDefault="008B316F">
      <w:pPr>
        <w:pStyle w:val="2"/>
        <w:tabs>
          <w:tab w:val="right" w:leader="dot" w:pos="8306"/>
        </w:tabs>
        <w:spacing w:line="480" w:lineRule="auto"/>
      </w:pPr>
      <w:hyperlink w:anchor="_Toc9495" w:history="1">
        <w:r>
          <w:t>（</w:t>
        </w:r>
        <w:r>
          <w:rPr>
            <w:rFonts w:ascii="宋体" w:eastAsia="宋体" w:hAnsi="宋体" w:cs="宋体" w:hint="eastAsia"/>
          </w:rPr>
          <w:t>二）中和旧说时期的工夫论思想</w:t>
        </w:r>
        <w:r>
          <w:tab/>
        </w:r>
      </w:hyperlink>
    </w:p>
    <w:p w:rsidR="00AF2FE6" w:rsidRDefault="008B316F">
      <w:pPr>
        <w:pStyle w:val="2"/>
        <w:tabs>
          <w:tab w:val="right" w:leader="dot" w:pos="8306"/>
        </w:tabs>
        <w:spacing w:line="480" w:lineRule="auto"/>
      </w:pPr>
      <w:hyperlink w:anchor="_Toc8588" w:history="1">
        <w:r>
          <w:t>（</w:t>
        </w:r>
        <w:r>
          <w:rPr>
            <w:rFonts w:ascii="宋体" w:eastAsia="宋体" w:hAnsi="宋体" w:cs="宋体" w:hint="eastAsia"/>
          </w:rPr>
          <w:t>三）中和新说时期的工夫论思想</w:t>
        </w:r>
        <w:r>
          <w:tab/>
        </w:r>
      </w:hyperlink>
    </w:p>
    <w:p w:rsidR="00AF2FE6" w:rsidRDefault="008B316F">
      <w:pPr>
        <w:pStyle w:val="3"/>
        <w:tabs>
          <w:tab w:val="right" w:leader="dot" w:pos="8306"/>
        </w:tabs>
        <w:spacing w:line="480" w:lineRule="auto"/>
      </w:pPr>
      <w:hyperlink w:anchor="_Toc26368" w:history="1">
        <w:r>
          <w:rPr>
            <w:rFonts w:ascii="宋体" w:eastAsia="宋体" w:hAnsi="宋体" w:cs="宋体" w:hint="eastAsia"/>
          </w:rPr>
          <w:t>1.</w:t>
        </w:r>
        <w:r>
          <w:rPr>
            <w:rFonts w:ascii="宋体" w:eastAsia="宋体" w:hAnsi="宋体" w:cs="宋体" w:hint="eastAsia"/>
          </w:rPr>
          <w:t>对湖湘学工夫论的批评</w:t>
        </w:r>
        <w:r>
          <w:tab/>
        </w:r>
      </w:hyperlink>
    </w:p>
    <w:p w:rsidR="00AF2FE6" w:rsidRDefault="008B316F">
      <w:pPr>
        <w:pStyle w:val="3"/>
        <w:tabs>
          <w:tab w:val="right" w:leader="dot" w:pos="8306"/>
        </w:tabs>
        <w:spacing w:line="480" w:lineRule="auto"/>
      </w:pPr>
      <w:hyperlink w:anchor="_Toc5147" w:history="1">
        <w:r>
          <w:rPr>
            <w:rFonts w:ascii="宋体" w:eastAsia="宋体" w:hAnsi="宋体" w:cs="宋体" w:hint="eastAsia"/>
          </w:rPr>
          <w:t>2.</w:t>
        </w:r>
        <w:r>
          <w:rPr>
            <w:rFonts w:ascii="宋体" w:eastAsia="宋体" w:hAnsi="宋体" w:cs="宋体" w:hint="eastAsia"/>
          </w:rPr>
          <w:t>向延平工夫论的回归</w:t>
        </w:r>
        <w:r>
          <w:tab/>
        </w:r>
      </w:hyperlink>
    </w:p>
    <w:p w:rsidR="00AF2FE6" w:rsidRDefault="008B316F">
      <w:pPr>
        <w:pStyle w:val="3"/>
        <w:tabs>
          <w:tab w:val="right" w:leader="dot" w:pos="8306"/>
        </w:tabs>
        <w:spacing w:line="480" w:lineRule="auto"/>
      </w:pPr>
      <w:hyperlink w:anchor="_Toc19092" w:history="1">
        <w:r>
          <w:rPr>
            <w:rFonts w:ascii="宋体" w:eastAsia="宋体" w:hAnsi="宋体" w:cs="宋体" w:hint="eastAsia"/>
          </w:rPr>
          <w:t>3.</w:t>
        </w:r>
        <w:r>
          <w:rPr>
            <w:rFonts w:ascii="宋体" w:eastAsia="宋体" w:hAnsi="宋体" w:cs="宋体" w:hint="eastAsia"/>
          </w:rPr>
          <w:t>涵养与致知的联系</w:t>
        </w:r>
        <w:r>
          <w:tab/>
        </w:r>
      </w:hyperlink>
    </w:p>
    <w:p w:rsidR="00AF2FE6" w:rsidRDefault="008B316F">
      <w:pPr>
        <w:pStyle w:val="1"/>
        <w:tabs>
          <w:tab w:val="right" w:leader="dot" w:pos="8306"/>
        </w:tabs>
        <w:spacing w:line="480" w:lineRule="auto"/>
      </w:pPr>
      <w:hyperlink w:anchor="_Toc2877" w:history="1">
        <w:r>
          <w:rPr>
            <w:rFonts w:ascii="宋体" w:eastAsia="宋体" w:hAnsi="宋体" w:cs="宋体" w:hint="eastAsia"/>
          </w:rPr>
          <w:t>四、对朱熹“中和说”的反思</w:t>
        </w:r>
        <w:r>
          <w:tab/>
        </w:r>
      </w:hyperlink>
    </w:p>
    <w:p w:rsidR="00AF2FE6" w:rsidRDefault="008B316F">
      <w:pPr>
        <w:pStyle w:val="2"/>
        <w:tabs>
          <w:tab w:val="right" w:leader="dot" w:pos="8306"/>
        </w:tabs>
        <w:spacing w:line="480" w:lineRule="auto"/>
      </w:pPr>
      <w:hyperlink w:anchor="_Toc1201" w:history="1">
        <w:r>
          <w:rPr>
            <w:rFonts w:ascii="宋体" w:eastAsia="宋体" w:hAnsi="宋体" w:cs="宋体" w:hint="eastAsia"/>
          </w:rPr>
          <w:t>（一）现代学者对朱熹“中和说”的</w:t>
        </w:r>
        <w:r>
          <w:rPr>
            <w:rFonts w:ascii="宋体" w:eastAsia="宋体" w:hAnsi="宋体" w:cs="宋体"/>
          </w:rPr>
          <w:t>讨论</w:t>
        </w:r>
        <w:r>
          <w:tab/>
        </w:r>
      </w:hyperlink>
    </w:p>
    <w:p w:rsidR="00AF2FE6" w:rsidRDefault="008B316F">
      <w:pPr>
        <w:pStyle w:val="2"/>
        <w:tabs>
          <w:tab w:val="right" w:leader="dot" w:pos="8306"/>
        </w:tabs>
        <w:spacing w:line="480" w:lineRule="auto"/>
      </w:pPr>
      <w:hyperlink w:anchor="_Toc28414" w:history="1">
        <w:r>
          <w:rPr>
            <w:rFonts w:ascii="宋体" w:eastAsia="宋体" w:hAnsi="宋体" w:cs="宋体" w:hint="eastAsia"/>
          </w:rPr>
          <w:t>（二）朱熹“中和说”的现实意义</w:t>
        </w:r>
        <w:r>
          <w:tab/>
        </w:r>
      </w:hyperlink>
    </w:p>
    <w:p w:rsidR="00AF2FE6" w:rsidRDefault="008B316F">
      <w:pPr>
        <w:pStyle w:val="1"/>
        <w:tabs>
          <w:tab w:val="right" w:leader="dot" w:pos="8306"/>
        </w:tabs>
        <w:spacing w:line="480" w:lineRule="auto"/>
      </w:pPr>
      <w:hyperlink w:anchor="_Toc20816" w:history="1">
        <w:r>
          <w:rPr>
            <w:rFonts w:ascii="宋体" w:eastAsia="宋体" w:hAnsi="宋体" w:cs="宋体" w:hint="eastAsia"/>
            <w:bCs/>
          </w:rPr>
          <w:t>参考文献</w:t>
        </w:r>
        <w:r>
          <w:tab/>
        </w:r>
      </w:hyperlink>
    </w:p>
    <w:p w:rsidR="00AF2FE6" w:rsidRDefault="008B316F">
      <w:pPr>
        <w:pStyle w:val="1"/>
        <w:tabs>
          <w:tab w:val="right" w:leader="dot" w:pos="8306"/>
        </w:tabs>
      </w:pPr>
      <w:r>
        <w:rPr>
          <w:rFonts w:hint="eastAsia"/>
          <w:bCs/>
          <w:szCs w:val="28"/>
        </w:rPr>
        <w:lastRenderedPageBreak/>
        <w:fldChar w:fldCharType="end"/>
      </w:r>
      <w:bookmarkStart w:id="1" w:name="_Toc16462"/>
      <w:bookmarkStart w:id="2" w:name="_Toc5078"/>
    </w:p>
    <w:p w:rsidR="00AF2FE6" w:rsidRDefault="00AF2FE6">
      <w:pPr>
        <w:jc w:val="center"/>
        <w:outlineLvl w:val="0"/>
        <w:rPr>
          <w:b/>
          <w:bCs/>
          <w:sz w:val="28"/>
          <w:szCs w:val="28"/>
        </w:rPr>
      </w:pPr>
    </w:p>
    <w:p w:rsidR="00AF2FE6" w:rsidRDefault="008B316F">
      <w:pPr>
        <w:jc w:val="center"/>
        <w:outlineLvl w:val="0"/>
      </w:pPr>
      <w:r>
        <w:rPr>
          <w:rFonts w:hint="eastAsia"/>
          <w:b/>
          <w:bCs/>
          <w:sz w:val="28"/>
          <w:szCs w:val="28"/>
        </w:rPr>
        <w:t>引言</w:t>
      </w:r>
      <w:bookmarkEnd w:id="1"/>
      <w:bookmarkEnd w:id="2"/>
    </w:p>
    <w:p w:rsidR="00AF2FE6" w:rsidRDefault="00AF2FE6">
      <w:pPr>
        <w:ind w:firstLineChars="200" w:firstLine="420"/>
      </w:pPr>
    </w:p>
    <w:p w:rsidR="00AF2FE6" w:rsidRDefault="008B316F">
      <w:pPr>
        <w:ind w:firstLineChars="200" w:firstLine="420"/>
      </w:pPr>
      <w:r>
        <w:rPr>
          <w:rFonts w:hint="eastAsia"/>
        </w:rPr>
        <w:t>《中庸》提到：“喜怒哀乐之未发谓之中，发而皆中节谓之和。中也者，天下之大本也。和也者，天下之达道也”</w:t>
      </w:r>
      <w:r>
        <w:rPr>
          <w:rStyle w:val="a6"/>
          <w:rFonts w:hint="eastAsia"/>
        </w:rPr>
        <w:footnoteReference w:id="1"/>
      </w:r>
      <w:r>
        <w:rPr>
          <w:rFonts w:hint="eastAsia"/>
        </w:rPr>
        <w:t>，这句话的意思是说，人具有喜怒哀乐等具体的情感表现，当人喜怒哀乐等情绪未发之前，叫做“中”，是永恒、至高的精神实体；当人类喜怒哀乐等具体情绪生发出来，皆有所节度，叫做“和”。未发之“中”，是天下的根本，是心之寂然时本原的状态；已发之“和”，是修养的节度，是心之萌动时符合情理的表达。宋明理学家也十分注重《中庸》中提到的“中和”问题，并将其作为道德修养与心性修炼的重要依据。朱熹作为宋明理学家的代表性人物，自然也对“中和”问题有很深刻的见地，朱熹于乾道八年壬辰（</w:t>
      </w:r>
      <w:r>
        <w:rPr>
          <w:rFonts w:hint="eastAsia"/>
        </w:rPr>
        <w:t>43</w:t>
      </w:r>
      <w:r>
        <w:rPr>
          <w:rFonts w:hint="eastAsia"/>
        </w:rPr>
        <w:t>岁）作《中和旧说序》，体现了他“中和”思想的演变</w:t>
      </w:r>
      <w:r>
        <w:rPr>
          <w:rFonts w:hint="eastAsia"/>
        </w:rPr>
        <w:t>过程：</w:t>
      </w:r>
    </w:p>
    <w:p w:rsidR="00AF2FE6" w:rsidRDefault="00AF2FE6">
      <w:pPr>
        <w:spacing w:line="0" w:lineRule="auto"/>
        <w:ind w:leftChars="200" w:left="420" w:rightChars="200" w:right="420" w:firstLineChars="200" w:firstLine="420"/>
        <w:rPr>
          <w:rFonts w:ascii="隶书" w:eastAsia="隶书" w:hAnsi="隶书" w:cs="隶书"/>
        </w:rPr>
      </w:pPr>
    </w:p>
    <w:p w:rsidR="00AF2FE6" w:rsidRDefault="008B316F">
      <w:pPr>
        <w:spacing w:line="0" w:lineRule="auto"/>
        <w:ind w:leftChars="200" w:left="420" w:rightChars="200" w:right="420" w:firstLineChars="200" w:firstLine="420"/>
        <w:rPr>
          <w:rFonts w:ascii="楷体" w:eastAsia="楷体" w:hAnsi="楷体" w:cs="楷体"/>
        </w:rPr>
      </w:pPr>
      <w:r>
        <w:rPr>
          <w:rStyle w:val="a6"/>
          <w:rFonts w:ascii="楷体" w:eastAsia="楷体" w:hAnsi="楷体" w:cs="楷体" w:hint="eastAsia"/>
        </w:rPr>
        <w:footnoteReference w:id="2"/>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余蚤从</w:t>
      </w:r>
      <w:r>
        <w:rPr>
          <w:rFonts w:ascii="楷体" w:eastAsia="楷体" w:hAnsi="楷体" w:cs="楷体"/>
        </w:rPr>
        <w:t>延平李先生学，受《</w:t>
      </w:r>
      <w:r>
        <w:rPr>
          <w:rFonts w:ascii="楷体" w:eastAsia="楷体" w:hAnsi="楷体" w:cs="楷体" w:hint="eastAsia"/>
        </w:rPr>
        <w:t>中庸</w:t>
      </w:r>
      <w:r>
        <w:rPr>
          <w:rFonts w:ascii="楷体" w:eastAsia="楷体" w:hAnsi="楷体" w:cs="楷体"/>
        </w:rPr>
        <w:t>》</w:t>
      </w:r>
      <w:r>
        <w:rPr>
          <w:rFonts w:ascii="楷体" w:eastAsia="楷体" w:hAnsi="楷体" w:cs="楷体" w:hint="eastAsia"/>
        </w:rPr>
        <w:t>之</w:t>
      </w:r>
      <w:r>
        <w:rPr>
          <w:rFonts w:ascii="楷体" w:eastAsia="楷体" w:hAnsi="楷体" w:cs="楷体"/>
        </w:rPr>
        <w:t>书，求喜怒哀乐之未发之旨，未达而先生没。</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余窃自悼</w:t>
      </w:r>
      <w:r>
        <w:rPr>
          <w:rFonts w:ascii="楷体" w:eastAsia="楷体" w:hAnsi="楷体" w:cs="楷体"/>
        </w:rPr>
        <w:t>其不敏，若穷人之无归。</w:t>
      </w:r>
      <w:r>
        <w:rPr>
          <w:rFonts w:ascii="楷体" w:eastAsia="楷体" w:hAnsi="楷体" w:cs="楷体" w:hint="eastAsia"/>
        </w:rPr>
        <w:t>闻张钦夫</w:t>
      </w:r>
      <w:r>
        <w:rPr>
          <w:rFonts w:ascii="楷体" w:eastAsia="楷体" w:hAnsi="楷体" w:cs="楷体"/>
        </w:rPr>
        <w:t>得衡山胡氏学，则往从而问焉。</w:t>
      </w:r>
      <w:r>
        <w:rPr>
          <w:rFonts w:ascii="楷体" w:eastAsia="楷体" w:hAnsi="楷体" w:cs="楷体" w:hint="eastAsia"/>
        </w:rPr>
        <w:t>钦</w:t>
      </w:r>
      <w:r>
        <w:rPr>
          <w:rFonts w:ascii="楷体" w:eastAsia="楷体" w:hAnsi="楷体" w:cs="楷体"/>
        </w:rPr>
        <w:t>夫告</w:t>
      </w:r>
      <w:r>
        <w:rPr>
          <w:rFonts w:ascii="楷体" w:eastAsia="楷体" w:hAnsi="楷体" w:cs="楷体" w:hint="eastAsia"/>
        </w:rPr>
        <w:t>予</w:t>
      </w:r>
      <w:r>
        <w:rPr>
          <w:rFonts w:ascii="楷体" w:eastAsia="楷体" w:hAnsi="楷体" w:cs="楷体"/>
        </w:rPr>
        <w:t>以所闻，余</w:t>
      </w:r>
      <w:r>
        <w:rPr>
          <w:rFonts w:ascii="楷体" w:eastAsia="楷体" w:hAnsi="楷体" w:cs="楷体" w:hint="eastAsia"/>
        </w:rPr>
        <w:t>亦</w:t>
      </w:r>
      <w:r>
        <w:rPr>
          <w:rFonts w:ascii="楷体" w:eastAsia="楷体" w:hAnsi="楷体" w:cs="楷体"/>
        </w:rPr>
        <w:t>未</w:t>
      </w:r>
      <w:r>
        <w:rPr>
          <w:rFonts w:ascii="楷体" w:eastAsia="楷体" w:hAnsi="楷体" w:cs="楷体" w:hint="eastAsia"/>
        </w:rPr>
        <w:t>之</w:t>
      </w:r>
      <w:r>
        <w:rPr>
          <w:rFonts w:ascii="楷体" w:eastAsia="楷体" w:hAnsi="楷体" w:cs="楷体"/>
        </w:rPr>
        <w:t>省也，退而沉思，殆</w:t>
      </w:r>
      <w:r>
        <w:rPr>
          <w:rFonts w:ascii="楷体" w:eastAsia="楷体" w:hAnsi="楷体" w:cs="楷体" w:hint="eastAsia"/>
        </w:rPr>
        <w:t>忘</w:t>
      </w:r>
      <w:r>
        <w:rPr>
          <w:rFonts w:ascii="楷体" w:eastAsia="楷体" w:hAnsi="楷体" w:cs="楷体"/>
        </w:rPr>
        <w:t>寝食。一日</w:t>
      </w:r>
      <w:r>
        <w:rPr>
          <w:rFonts w:ascii="楷体" w:eastAsia="楷体" w:hAnsi="楷体" w:cs="楷体" w:hint="eastAsia"/>
        </w:rPr>
        <w:t>，</w:t>
      </w:r>
      <w:r>
        <w:rPr>
          <w:rFonts w:ascii="楷体" w:eastAsia="楷体" w:hAnsi="楷体" w:cs="楷体"/>
        </w:rPr>
        <w:t>唱然叹曰</w:t>
      </w:r>
      <w:r>
        <w:rPr>
          <w:rFonts w:ascii="楷体" w:eastAsia="楷体" w:hAnsi="楷体" w:cs="楷体"/>
        </w:rPr>
        <w:t>“</w:t>
      </w:r>
      <w:r>
        <w:rPr>
          <w:rFonts w:ascii="楷体" w:eastAsia="楷体" w:hAnsi="楷体" w:cs="楷体" w:hint="eastAsia"/>
        </w:rPr>
        <w:t>人</w:t>
      </w:r>
      <w:r>
        <w:rPr>
          <w:rFonts w:ascii="楷体" w:eastAsia="楷体" w:hAnsi="楷体" w:cs="楷体"/>
        </w:rPr>
        <w:t>自婴儿以至老</w:t>
      </w:r>
      <w:r>
        <w:rPr>
          <w:rFonts w:ascii="楷体" w:eastAsia="楷体" w:hAnsi="楷体" w:cs="楷体" w:hint="eastAsia"/>
        </w:rPr>
        <w:t>死</w:t>
      </w:r>
      <w:r>
        <w:rPr>
          <w:rFonts w:ascii="楷体" w:eastAsia="楷体" w:hAnsi="楷体" w:cs="楷体"/>
        </w:rPr>
        <w:t>，虽语默动静之不同，然其大体莫非</w:t>
      </w:r>
      <w:r>
        <w:rPr>
          <w:rFonts w:ascii="楷体" w:eastAsia="楷体" w:hAnsi="楷体" w:cs="楷体" w:hint="eastAsia"/>
        </w:rPr>
        <w:t>已发</w:t>
      </w:r>
      <w:r>
        <w:rPr>
          <w:rFonts w:ascii="楷体" w:eastAsia="楷体" w:hAnsi="楷体" w:cs="楷体"/>
        </w:rPr>
        <w:t>，特其未发者为未尝发耳。</w:t>
      </w:r>
      <w:r>
        <w:rPr>
          <w:rFonts w:ascii="楷体" w:eastAsia="楷体" w:hAnsi="楷体" w:cs="楷体"/>
        </w:rPr>
        <w:t>”</w:t>
      </w:r>
      <w:r>
        <w:rPr>
          <w:rFonts w:ascii="楷体" w:eastAsia="楷体" w:hAnsi="楷体" w:cs="楷体" w:hint="eastAsia"/>
        </w:rPr>
        <w:t>自此</w:t>
      </w:r>
      <w:r>
        <w:rPr>
          <w:rFonts w:ascii="楷体" w:eastAsia="楷体" w:hAnsi="楷体" w:cs="楷体"/>
        </w:rPr>
        <w:t>不</w:t>
      </w:r>
      <w:r>
        <w:rPr>
          <w:rFonts w:ascii="楷体" w:eastAsia="楷体" w:hAnsi="楷体" w:cs="楷体" w:hint="eastAsia"/>
        </w:rPr>
        <w:t>复</w:t>
      </w:r>
      <w:r>
        <w:rPr>
          <w:rFonts w:ascii="楷体" w:eastAsia="楷体" w:hAnsi="楷体" w:cs="楷体"/>
        </w:rPr>
        <w:t>有疑</w:t>
      </w:r>
      <w:r>
        <w:rPr>
          <w:rFonts w:ascii="楷体" w:eastAsia="楷体" w:hAnsi="楷体" w:cs="楷体" w:hint="eastAsia"/>
        </w:rPr>
        <w:t>，以为</w:t>
      </w:r>
      <w:r>
        <w:rPr>
          <w:rFonts w:ascii="楷体" w:eastAsia="楷体" w:hAnsi="楷体" w:cs="楷体"/>
        </w:rPr>
        <w:t>《</w:t>
      </w:r>
      <w:r>
        <w:rPr>
          <w:rFonts w:ascii="楷体" w:eastAsia="楷体" w:hAnsi="楷体" w:cs="楷体" w:hint="eastAsia"/>
        </w:rPr>
        <w:t>中庸</w:t>
      </w:r>
      <w:r>
        <w:rPr>
          <w:rFonts w:ascii="楷体" w:eastAsia="楷体" w:hAnsi="楷体" w:cs="楷体"/>
        </w:rPr>
        <w:t>》</w:t>
      </w:r>
      <w:r>
        <w:rPr>
          <w:rFonts w:ascii="楷体" w:eastAsia="楷体" w:hAnsi="楷体" w:cs="楷体" w:hint="eastAsia"/>
        </w:rPr>
        <w:t>之</w:t>
      </w:r>
      <w:r>
        <w:rPr>
          <w:rFonts w:ascii="楷体" w:eastAsia="楷体" w:hAnsi="楷体" w:cs="楷体"/>
        </w:rPr>
        <w:t>旨不外乎此矣。后</w:t>
      </w:r>
      <w:r>
        <w:rPr>
          <w:rFonts w:ascii="楷体" w:eastAsia="楷体" w:hAnsi="楷体" w:cs="楷体" w:hint="eastAsia"/>
        </w:rPr>
        <w:t>得</w:t>
      </w:r>
      <w:r>
        <w:rPr>
          <w:rFonts w:ascii="楷体" w:eastAsia="楷体" w:hAnsi="楷体" w:cs="楷体"/>
        </w:rPr>
        <w:t>胡氏书，有与曾吉夫论未发之旨者，其论又适与余意合，用是益自信。虽</w:t>
      </w:r>
      <w:r>
        <w:rPr>
          <w:rFonts w:ascii="楷体" w:eastAsia="楷体" w:hAnsi="楷体" w:cs="楷体" w:hint="eastAsia"/>
        </w:rPr>
        <w:t>程</w:t>
      </w:r>
      <w:r>
        <w:rPr>
          <w:rFonts w:ascii="楷体" w:eastAsia="楷体" w:hAnsi="楷体" w:cs="楷体"/>
        </w:rPr>
        <w:t>子之言有不合者，亦直以为少作失传而不之信也，然间以语人，则未能有深领会者。</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乾道</w:t>
      </w:r>
      <w:r>
        <w:rPr>
          <w:rFonts w:ascii="楷体" w:eastAsia="楷体" w:hAnsi="楷体" w:cs="楷体"/>
        </w:rPr>
        <w:t>己丑之春，为友人</w:t>
      </w:r>
      <w:r>
        <w:rPr>
          <w:rFonts w:ascii="楷体" w:eastAsia="楷体" w:hAnsi="楷体" w:cs="楷体" w:hint="eastAsia"/>
        </w:rPr>
        <w:t>蔡</w:t>
      </w:r>
      <w:r>
        <w:rPr>
          <w:rFonts w:ascii="楷体" w:eastAsia="楷体" w:hAnsi="楷体" w:cs="楷体"/>
        </w:rPr>
        <w:t>季通</w:t>
      </w:r>
      <w:r>
        <w:rPr>
          <w:rFonts w:ascii="楷体" w:eastAsia="楷体" w:hAnsi="楷体" w:cs="楷体" w:hint="eastAsia"/>
        </w:rPr>
        <w:t>言</w:t>
      </w:r>
      <w:r>
        <w:rPr>
          <w:rFonts w:ascii="楷体" w:eastAsia="楷体" w:hAnsi="楷体" w:cs="楷体"/>
        </w:rPr>
        <w:t>之，问辩之际，予忽</w:t>
      </w:r>
      <w:r>
        <w:rPr>
          <w:rFonts w:ascii="楷体" w:eastAsia="楷体" w:hAnsi="楷体" w:cs="楷体" w:hint="eastAsia"/>
        </w:rPr>
        <w:t>自</w:t>
      </w:r>
      <w:r>
        <w:rPr>
          <w:rFonts w:ascii="楷体" w:eastAsia="楷体" w:hAnsi="楷体" w:cs="楷体"/>
        </w:rPr>
        <w:t>疑斯理也。</w:t>
      </w:r>
      <w:r>
        <w:rPr>
          <w:rFonts w:ascii="楷体" w:eastAsia="楷体" w:hAnsi="楷体" w:cs="楷体"/>
        </w:rPr>
        <w:t>……</w:t>
      </w:r>
      <w:r>
        <w:rPr>
          <w:rFonts w:ascii="楷体" w:eastAsia="楷体" w:hAnsi="楷体" w:cs="楷体" w:hint="eastAsia"/>
        </w:rPr>
        <w:t>程</w:t>
      </w:r>
      <w:r>
        <w:rPr>
          <w:rFonts w:ascii="楷体" w:eastAsia="楷体" w:hAnsi="楷体" w:cs="楷体"/>
        </w:rPr>
        <w:t>子之言出其门人高弟之手，亦不应一切谬误以至于此。然则</w:t>
      </w:r>
      <w:r>
        <w:rPr>
          <w:rFonts w:ascii="楷体" w:eastAsia="楷体" w:hAnsi="楷体" w:cs="楷体" w:hint="eastAsia"/>
        </w:rPr>
        <w:t>予</w:t>
      </w:r>
      <w:r>
        <w:rPr>
          <w:rFonts w:ascii="楷体" w:eastAsia="楷体" w:hAnsi="楷体" w:cs="楷体"/>
        </w:rPr>
        <w:t>之所自信者，其无乃反自误乎？则</w:t>
      </w:r>
      <w:r>
        <w:rPr>
          <w:rFonts w:ascii="楷体" w:eastAsia="楷体" w:hAnsi="楷体" w:cs="楷体" w:hint="eastAsia"/>
        </w:rPr>
        <w:t>复</w:t>
      </w:r>
      <w:r>
        <w:rPr>
          <w:rFonts w:ascii="楷体" w:eastAsia="楷体" w:hAnsi="楷体" w:cs="楷体"/>
        </w:rPr>
        <w:t>取程氏书，虚心平气而</w:t>
      </w:r>
      <w:r>
        <w:rPr>
          <w:rFonts w:ascii="楷体" w:eastAsia="楷体" w:hAnsi="楷体" w:cs="楷体" w:hint="eastAsia"/>
        </w:rPr>
        <w:t>徐徐</w:t>
      </w:r>
      <w:r>
        <w:rPr>
          <w:rFonts w:ascii="楷体" w:eastAsia="楷体" w:hAnsi="楷体" w:cs="楷体"/>
        </w:rPr>
        <w:t>读之，未及数行，冻解冰释</w:t>
      </w:r>
      <w:r>
        <w:rPr>
          <w:rFonts w:ascii="楷体" w:eastAsia="楷体" w:hAnsi="楷体" w:cs="楷体" w:hint="eastAsia"/>
        </w:rPr>
        <w:t>。②</w:t>
      </w:r>
    </w:p>
    <w:p w:rsidR="00AF2FE6" w:rsidRDefault="008B316F">
      <w:pPr>
        <w:ind w:firstLineChars="200" w:firstLine="420"/>
      </w:pPr>
      <w:r>
        <w:rPr>
          <w:rFonts w:hint="eastAsia"/>
        </w:rPr>
        <w:t>从这段叙述中，我们可以发现朱熹本人对于“中和”问题的理解分为两个阶段，第一阶段为“中和旧说”，主张“心为已发，性为未发”；第二阶段为“中和新说”，主张“思虑未萌为未发，思虑已萌为已发”。朱熹早期师从延平（</w:t>
      </w:r>
      <w:r>
        <w:rPr>
          <w:rFonts w:hint="eastAsia"/>
        </w:rPr>
        <w:t>1093-1163</w:t>
      </w:r>
      <w:r>
        <w:rPr>
          <w:rFonts w:hint="eastAsia"/>
        </w:rPr>
        <w:t>），当时并未深刻体会和接受李侗“验夫于喜怒哀乐未发之前气象如何”、“默坐澄心，体认天理”的思想理论，后又受到湖湘</w:t>
      </w:r>
      <w:r>
        <w:rPr>
          <w:rFonts w:hint="eastAsia"/>
        </w:rPr>
        <w:t>学“先察识，后涵养”学说的影响，于三十七岁（乾道二年，</w:t>
      </w:r>
      <w:r>
        <w:rPr>
          <w:rFonts w:hint="eastAsia"/>
        </w:rPr>
        <w:t>1166</w:t>
      </w:r>
      <w:r>
        <w:rPr>
          <w:rFonts w:hint="eastAsia"/>
        </w:rPr>
        <w:t>）时提出自己关于“中和”问题的见解，因此也被称为“丙戌之悟”。三年后，朱熹四十岁（乾道五年，</w:t>
      </w:r>
      <w:r>
        <w:rPr>
          <w:rFonts w:hint="eastAsia"/>
        </w:rPr>
        <w:t>1169</w:t>
      </w:r>
      <w:r>
        <w:rPr>
          <w:rFonts w:hint="eastAsia"/>
        </w:rPr>
        <w:t>）在与友人蔡季通通信时，“问辩之际，予忽自疑</w:t>
      </w:r>
      <w:r>
        <w:rPr>
          <w:rFonts w:hint="eastAsia"/>
        </w:rPr>
        <w:t>......</w:t>
      </w:r>
      <w:r>
        <w:rPr>
          <w:rFonts w:hint="eastAsia"/>
        </w:rPr>
        <w:t>则复取程氏书，虚心平气而徐读之，未及数行，冻结冰释，然后知情性之本然、圣贤之微旨，其平正明白乃如此。”</w:t>
      </w:r>
      <w:r>
        <w:rPr>
          <w:rStyle w:val="a6"/>
          <w:rFonts w:hint="eastAsia"/>
        </w:rPr>
        <w:footnoteReference w:id="3"/>
      </w:r>
      <w:r>
        <w:rPr>
          <w:rFonts w:hint="eastAsia"/>
        </w:rPr>
        <w:t>此次思想中新的见地，被称为“己丑之悟”。</w:t>
      </w:r>
    </w:p>
    <w:p w:rsidR="00AF2FE6" w:rsidRDefault="008B316F">
      <w:pPr>
        <w:ind w:firstLineChars="200" w:firstLine="420"/>
      </w:pPr>
      <w:r>
        <w:rPr>
          <w:rFonts w:hint="eastAsia"/>
        </w:rPr>
        <w:t>在短短的三年时间里，朱熹的“中和”思想发生了本质上的转变，这种转变与朱熹关于工夫论的思考密不可分。但是牟宗三先生却不但不认同朱熹在“中和新说”中宣扬</w:t>
      </w:r>
      <w:r>
        <w:rPr>
          <w:rFonts w:hint="eastAsia"/>
        </w:rPr>
        <w:t>的工夫论，</w:t>
      </w:r>
      <w:r>
        <w:rPr>
          <w:rFonts w:hint="eastAsia"/>
        </w:rPr>
        <w:lastRenderedPageBreak/>
        <w:t>并将其斥之为“别子为宗”。本文首先系统介绍朱熹的“中和旧说”与“中和新说”，并尝试从中分析其关于“中和”问题的转变原因与内在联系，最后着重分析贯穿其“中和说”思想始终的工夫论思想，对比阐述其“中和新说”中蕴含的工夫论思想与延平、胡宏等人工夫论思想的内在联系与本质区别，并阐发自己的见解。</w:t>
      </w:r>
    </w:p>
    <w:p w:rsidR="00AF2FE6" w:rsidRDefault="008B316F">
      <w:pPr>
        <w:numPr>
          <w:ilvl w:val="0"/>
          <w:numId w:val="1"/>
        </w:numPr>
        <w:ind w:firstLineChars="200" w:firstLine="420"/>
        <w:outlineLvl w:val="0"/>
      </w:pPr>
      <w:bookmarkStart w:id="3" w:name="_Toc30931"/>
      <w:bookmarkStart w:id="4" w:name="_Toc14309"/>
      <w:r>
        <w:rPr>
          <w:rFonts w:hint="eastAsia"/>
        </w:rPr>
        <w:t>中和旧说思想形成与演变</w:t>
      </w:r>
      <w:bookmarkEnd w:id="3"/>
      <w:bookmarkEnd w:id="4"/>
    </w:p>
    <w:p w:rsidR="00AF2FE6" w:rsidRDefault="008B316F">
      <w:pPr>
        <w:ind w:firstLineChars="200" w:firstLine="420"/>
      </w:pPr>
      <w:r>
        <w:rPr>
          <w:rFonts w:hint="eastAsia"/>
        </w:rPr>
        <w:t>朱子在形成自己的“中和”思想之前，曾师从延平。延平所归属的“道南派”均以静坐澄心、体验喜怒哀乐未发之前为旨决，朱子师从延平，因此受“道南派”思想影响颇深。后乾道三年丁亥八月（</w:t>
      </w:r>
      <w:r>
        <w:rPr>
          <w:rFonts w:hint="eastAsia"/>
        </w:rPr>
        <w:t>1167</w:t>
      </w:r>
      <w:r>
        <w:rPr>
          <w:rFonts w:hint="eastAsia"/>
        </w:rPr>
        <w:t>年），朱</w:t>
      </w:r>
      <w:r>
        <w:rPr>
          <w:rFonts w:hint="eastAsia"/>
        </w:rPr>
        <w:t>熹赴潭州访问张栻（</w:t>
      </w:r>
      <w:r>
        <w:rPr>
          <w:rFonts w:hint="eastAsia"/>
        </w:rPr>
        <w:t>1133-1180</w:t>
      </w:r>
      <w:r>
        <w:rPr>
          <w:rFonts w:hint="eastAsia"/>
        </w:rPr>
        <w:t>），对湖湘学的主敬说和性为未发、心为已发的思想十分认同，并扩充了自己的“中和”思想。下面，本文从朱熹成学的师从角度分析其中和旧说的成熟过程。</w:t>
      </w:r>
    </w:p>
    <w:p w:rsidR="00AF2FE6" w:rsidRDefault="008B316F">
      <w:pPr>
        <w:numPr>
          <w:ilvl w:val="0"/>
          <w:numId w:val="2"/>
        </w:numPr>
        <w:ind w:firstLineChars="200" w:firstLine="420"/>
        <w:outlineLvl w:val="1"/>
      </w:pPr>
      <w:bookmarkStart w:id="5" w:name="_Toc20429"/>
      <w:bookmarkStart w:id="6" w:name="_Toc2859"/>
      <w:r>
        <w:rPr>
          <w:rFonts w:hint="eastAsia"/>
        </w:rPr>
        <w:t>师从延平</w:t>
      </w:r>
      <w:bookmarkEnd w:id="5"/>
      <w:bookmarkEnd w:id="6"/>
    </w:p>
    <w:p w:rsidR="00AF2FE6" w:rsidRDefault="008B316F">
      <w:pPr>
        <w:ind w:firstLineChars="200" w:firstLine="420"/>
      </w:pPr>
      <w:r>
        <w:rPr>
          <w:rFonts w:hint="eastAsia"/>
        </w:rPr>
        <w:t>朱熹早期最重要的老师是李侗（延平），李侗师从罗从彦（豫章），而罗从彦的老师是二程的弟子杨时（龟山）。龟山——豫章——延平——考亭这一脉络的传承被称为“道南学派”：</w:t>
      </w:r>
    </w:p>
    <w:p w:rsidR="00AF2FE6" w:rsidRDefault="008B316F">
      <w:pPr>
        <w:spacing w:beforeLines="100" w:before="312" w:afterLines="100" w:after="312"/>
        <w:ind w:leftChars="200" w:left="420" w:rightChars="200" w:right="420" w:firstLineChars="200" w:firstLine="420"/>
        <w:rPr>
          <w:rFonts w:ascii="隶书" w:eastAsia="隶书" w:hAnsi="隶书" w:cs="隶书"/>
          <w:color w:val="0000FF"/>
        </w:rPr>
      </w:pPr>
      <w:r>
        <w:rPr>
          <w:rFonts w:ascii="楷体" w:eastAsia="楷体" w:hAnsi="楷体" w:cs="楷体" w:hint="eastAsia"/>
        </w:rPr>
        <w:t>初龟山先生倡道东南，士人游其门者甚众，然语其潜思力行、任务诣极如罗公，盖一人而已。……（李侗）闻郡人罗仲素先生得河洛之学于龟山杨文靖公之门，遂往学焉。……尽得其所传之奥。</w:t>
      </w:r>
      <w:r>
        <w:rPr>
          <w:rStyle w:val="a6"/>
          <w:rFonts w:ascii="楷体" w:eastAsia="楷体" w:hAnsi="楷体" w:cs="楷体" w:hint="eastAsia"/>
        </w:rPr>
        <w:footnoteReference w:id="4"/>
      </w:r>
      <w:r>
        <w:rPr>
          <w:rFonts w:ascii="楷体" w:eastAsia="楷体" w:hAnsi="楷体" w:cs="楷体" w:hint="eastAsia"/>
        </w:rPr>
        <w:t xml:space="preserve">          </w:t>
      </w:r>
      <w:r>
        <w:rPr>
          <w:rFonts w:ascii="楷体" w:eastAsia="楷体" w:hAnsi="楷体" w:cs="楷体" w:hint="eastAsia"/>
          <w:color w:val="0000FF"/>
        </w:rPr>
        <w:t xml:space="preserve"> </w:t>
      </w:r>
    </w:p>
    <w:p w:rsidR="00AF2FE6" w:rsidRDefault="008B316F">
      <w:pPr>
        <w:ind w:firstLineChars="200" w:firstLine="420"/>
      </w:pPr>
      <w:r>
        <w:rPr>
          <w:rFonts w:hint="eastAsia"/>
        </w:rPr>
        <w:t>据朱熹在《延平李公行状》中的叙述也可看出，自杨时到罗从彦再到李侗代表了正统的道南学派之传承。朱熹早期受“道南学派”影响颇深，罗从彦与李侗一生致力于体验喜怒哀乐未发之前气象，推崇静坐澄心，体验未发：</w:t>
      </w:r>
    </w:p>
    <w:p w:rsidR="00AF2FE6" w:rsidRDefault="008B316F">
      <w:pPr>
        <w:spacing w:beforeLines="100" w:before="312" w:afterLines="100" w:after="312"/>
        <w:ind w:leftChars="200" w:left="420" w:rightChars="200" w:right="420" w:firstLineChars="200" w:firstLine="420"/>
        <w:rPr>
          <w:rFonts w:ascii="隶书" w:eastAsia="隶书" w:hAnsi="隶书" w:cs="隶书"/>
          <w:szCs w:val="21"/>
        </w:rPr>
      </w:pPr>
      <w:r>
        <w:rPr>
          <w:rFonts w:ascii="楷体" w:eastAsia="楷体" w:hAnsi="楷体" w:cs="楷体" w:hint="eastAsia"/>
          <w:szCs w:val="21"/>
        </w:rPr>
        <w:t>学问之道不在多言</w:t>
      </w:r>
      <w:r>
        <w:rPr>
          <w:rFonts w:ascii="楷体" w:eastAsia="楷体" w:hAnsi="楷体" w:cs="楷体" w:hint="eastAsia"/>
          <w:szCs w:val="21"/>
        </w:rPr>
        <w:t>,</w:t>
      </w:r>
      <w:r>
        <w:rPr>
          <w:rFonts w:ascii="楷体" w:eastAsia="楷体" w:hAnsi="楷体" w:cs="楷体" w:hint="eastAsia"/>
          <w:szCs w:val="21"/>
        </w:rPr>
        <w:t>但默坐澄心体认</w:t>
      </w:r>
      <w:r>
        <w:rPr>
          <w:rFonts w:ascii="楷体" w:eastAsia="楷体" w:hAnsi="楷体" w:cs="楷体" w:hint="eastAsia"/>
          <w:szCs w:val="21"/>
        </w:rPr>
        <w:t>,</w:t>
      </w:r>
      <w:r>
        <w:rPr>
          <w:rFonts w:ascii="楷体" w:eastAsia="楷体" w:hAnsi="楷体" w:cs="楷体" w:hint="eastAsia"/>
          <w:szCs w:val="21"/>
        </w:rPr>
        <w:t>天理若见</w:t>
      </w:r>
      <w:r>
        <w:rPr>
          <w:rFonts w:ascii="楷体" w:eastAsia="楷体" w:hAnsi="楷体" w:cs="楷体" w:hint="eastAsia"/>
          <w:szCs w:val="21"/>
        </w:rPr>
        <w:t>,</w:t>
      </w:r>
      <w:r>
        <w:rPr>
          <w:rFonts w:ascii="楷体" w:eastAsia="楷体" w:hAnsi="楷体" w:cs="楷体" w:hint="eastAsia"/>
          <w:szCs w:val="21"/>
        </w:rPr>
        <w:t>虽一毫私欲之发</w:t>
      </w:r>
      <w:r>
        <w:rPr>
          <w:rFonts w:ascii="楷体" w:eastAsia="楷体" w:hAnsi="楷体" w:cs="楷体" w:hint="eastAsia"/>
          <w:szCs w:val="21"/>
        </w:rPr>
        <w:t>,</w:t>
      </w:r>
      <w:r>
        <w:rPr>
          <w:rFonts w:ascii="楷体" w:eastAsia="楷体" w:hAnsi="楷体" w:cs="楷体" w:hint="eastAsia"/>
          <w:szCs w:val="21"/>
        </w:rPr>
        <w:t>亦退听矣。久久用力于此</w:t>
      </w:r>
      <w:r>
        <w:rPr>
          <w:rFonts w:ascii="楷体" w:eastAsia="楷体" w:hAnsi="楷体" w:cs="楷体" w:hint="eastAsia"/>
          <w:szCs w:val="21"/>
        </w:rPr>
        <w:t>,</w:t>
      </w:r>
      <w:r>
        <w:rPr>
          <w:rFonts w:ascii="楷体" w:eastAsia="楷体" w:hAnsi="楷体" w:cs="楷体" w:hint="eastAsia"/>
          <w:szCs w:val="21"/>
        </w:rPr>
        <w:t>庶几渐明</w:t>
      </w:r>
      <w:r>
        <w:rPr>
          <w:rFonts w:ascii="楷体" w:eastAsia="楷体" w:hAnsi="楷体" w:cs="楷体" w:hint="eastAsia"/>
          <w:szCs w:val="21"/>
        </w:rPr>
        <w:t>,</w:t>
      </w:r>
      <w:r>
        <w:rPr>
          <w:rFonts w:ascii="楷体" w:eastAsia="楷体" w:hAnsi="楷体" w:cs="楷体" w:hint="eastAsia"/>
          <w:szCs w:val="21"/>
        </w:rPr>
        <w:t>讲学始得有力耳。讲诵之余</w:t>
      </w:r>
      <w:r>
        <w:rPr>
          <w:rFonts w:ascii="楷体" w:eastAsia="楷体" w:hAnsi="楷体" w:cs="楷体" w:hint="eastAsia"/>
          <w:szCs w:val="21"/>
        </w:rPr>
        <w:t>,</w:t>
      </w:r>
      <w:r>
        <w:rPr>
          <w:rFonts w:ascii="楷体" w:eastAsia="楷体" w:hAnsi="楷体" w:cs="楷体" w:hint="eastAsia"/>
          <w:szCs w:val="21"/>
        </w:rPr>
        <w:t>危坐终日</w:t>
      </w:r>
      <w:r>
        <w:rPr>
          <w:rFonts w:ascii="楷体" w:eastAsia="楷体" w:hAnsi="楷体" w:cs="楷体" w:hint="eastAsia"/>
          <w:szCs w:val="21"/>
        </w:rPr>
        <w:t>,</w:t>
      </w:r>
      <w:r>
        <w:rPr>
          <w:rFonts w:ascii="楷体" w:eastAsia="楷体" w:hAnsi="楷体" w:cs="楷体" w:hint="eastAsia"/>
          <w:szCs w:val="21"/>
        </w:rPr>
        <w:t>以验夫喜怒哀乐未发之前气象为何如</w:t>
      </w:r>
      <w:r>
        <w:rPr>
          <w:rFonts w:ascii="楷体" w:eastAsia="楷体" w:hAnsi="楷体" w:cs="楷体" w:hint="eastAsia"/>
          <w:szCs w:val="21"/>
        </w:rPr>
        <w:t>,</w:t>
      </w:r>
      <w:r>
        <w:rPr>
          <w:rFonts w:ascii="楷体" w:eastAsia="楷体" w:hAnsi="楷体" w:cs="楷体" w:hint="eastAsia"/>
          <w:szCs w:val="21"/>
        </w:rPr>
        <w:t>而求所谓中者。若是者盖久之</w:t>
      </w:r>
      <w:r>
        <w:rPr>
          <w:rFonts w:ascii="楷体" w:eastAsia="楷体" w:hAnsi="楷体" w:cs="楷体" w:hint="eastAsia"/>
          <w:szCs w:val="21"/>
        </w:rPr>
        <w:t>,</w:t>
      </w:r>
      <w:r>
        <w:rPr>
          <w:rFonts w:ascii="楷体" w:eastAsia="楷体" w:hAnsi="楷体" w:cs="楷体" w:hint="eastAsia"/>
          <w:szCs w:val="21"/>
        </w:rPr>
        <w:t>而知天下之大本真有在乎是也。</w:t>
      </w:r>
      <w:r>
        <w:rPr>
          <w:rStyle w:val="a6"/>
          <w:rFonts w:ascii="楷体" w:eastAsia="楷体" w:hAnsi="楷体" w:cs="楷体" w:hint="eastAsia"/>
          <w:szCs w:val="21"/>
        </w:rPr>
        <w:footnoteReference w:id="5"/>
      </w:r>
    </w:p>
    <w:p w:rsidR="00AF2FE6" w:rsidRDefault="008B316F">
      <w:pPr>
        <w:ind w:firstLineChars="200" w:firstLine="420"/>
      </w:pPr>
      <w:r>
        <w:rPr>
          <w:rFonts w:hint="eastAsia"/>
        </w:rPr>
        <w:t>“学问</w:t>
      </w:r>
      <w:r>
        <w:rPr>
          <w:rFonts w:ascii="宋体" w:eastAsia="宋体" w:hAnsi="宋体" w:cs="宋体" w:hint="eastAsia"/>
        </w:rPr>
        <w:t>……不在多言，但默坐澄心体认，……以验夫喜怒哀乐未发之前气象为何如，而求所谓中者。</w:t>
      </w:r>
      <w:r>
        <w:rPr>
          <w:rFonts w:hint="eastAsia"/>
        </w:rPr>
        <w:t>”可充分体现延平思想及治学的宗旨要义。而李侗的治学修心的思想由罗从彦继承而来，延平曾与朱熹书曰</w:t>
      </w:r>
      <w:r>
        <w:rPr>
          <w:rFonts w:hint="eastAsia"/>
          <w:color w:val="0000FF"/>
        </w:rPr>
        <w:t>：</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某曩时从罗先生问学，终日相对静坐。只说文字，未尝一及杂语。先生极好静坐，某时未有知，退入堂中亦只静坐而已，先生令静中看喜怒哀乐未发谓之中，未发时作何气象。</w:t>
      </w:r>
      <w:r>
        <w:rPr>
          <w:rFonts w:ascii="楷体" w:eastAsia="楷体" w:hAnsi="楷体" w:cs="楷体" w:hint="eastAsia"/>
        </w:rPr>
        <w:t xml:space="preserve"> </w:t>
      </w:r>
      <w:r>
        <w:rPr>
          <w:rStyle w:val="a6"/>
          <w:rFonts w:ascii="楷体" w:eastAsia="楷体" w:hAnsi="楷体" w:cs="楷体" w:hint="eastAsia"/>
        </w:rPr>
        <w:footnoteReference w:id="6"/>
      </w:r>
      <w:r>
        <w:rPr>
          <w:rFonts w:ascii="楷体" w:eastAsia="楷体" w:hAnsi="楷体" w:cs="楷体" w:hint="eastAsia"/>
        </w:rPr>
        <w:t xml:space="preserve">                          </w:t>
      </w:r>
    </w:p>
    <w:p w:rsidR="00AF2FE6" w:rsidRDefault="008B316F">
      <w:pPr>
        <w:ind w:firstLineChars="200" w:firstLine="420"/>
        <w:rPr>
          <w:rFonts w:ascii="宋体" w:eastAsia="宋体" w:hAnsi="宋体" w:cs="宋体"/>
        </w:rPr>
      </w:pPr>
      <w:r>
        <w:rPr>
          <w:rFonts w:ascii="宋体" w:eastAsia="宋体" w:hAnsi="宋体" w:cs="宋体" w:hint="eastAsia"/>
        </w:rPr>
        <w:t>朱熹对老</w:t>
      </w:r>
      <w:r>
        <w:rPr>
          <w:rFonts w:ascii="宋体" w:eastAsia="宋体" w:hAnsi="宋体" w:cs="宋体" w:hint="eastAsia"/>
        </w:rPr>
        <w:t>师延平的描述如是说：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先生（李侗）既从之（从彦）学，讲诵之余，终日危坐，以验夫喜怒哀乐未发之前气象如何，而求所谓中者，若是者盖久之，而知天下之大本真有在乎是也。</w:t>
      </w:r>
      <w:r>
        <w:rPr>
          <w:rFonts w:ascii="楷体" w:eastAsia="楷体" w:hAnsi="楷体" w:cs="楷体" w:hint="eastAsia"/>
        </w:rPr>
        <w:t xml:space="preserve"> </w:t>
      </w:r>
      <w:r>
        <w:rPr>
          <w:rStyle w:val="a6"/>
          <w:rFonts w:ascii="楷体" w:eastAsia="楷体" w:hAnsi="楷体" w:cs="楷体" w:hint="eastAsia"/>
        </w:rPr>
        <w:footnoteReference w:id="7"/>
      </w:r>
      <w:r>
        <w:rPr>
          <w:rFonts w:ascii="楷体" w:eastAsia="楷体" w:hAnsi="楷体" w:cs="楷体" w:hint="eastAsia"/>
        </w:rPr>
        <w:t xml:space="preserve">                                                                                        </w:t>
      </w:r>
    </w:p>
    <w:p w:rsidR="00AF2FE6" w:rsidRDefault="008B316F">
      <w:pPr>
        <w:ind w:firstLineChars="200" w:firstLine="420"/>
        <w:rPr>
          <w:rFonts w:ascii="宋体" w:eastAsia="宋体" w:hAnsi="宋体" w:cs="宋体"/>
        </w:rPr>
      </w:pPr>
      <w:r>
        <w:rPr>
          <w:rFonts w:ascii="宋体" w:eastAsia="宋体" w:hAnsi="宋体" w:cs="宋体" w:hint="eastAsia"/>
        </w:rPr>
        <w:lastRenderedPageBreak/>
        <w:t>这种被罗从彦、李侗所代表的“道南学派”大为推崇的静坐澄心、体验未发的思想和方法到底是什么，关于这点，陈来先生在《朱子哲学研究》中给出了解答：“所谓体验未发，是要求体验者超越一切思维和情感，以达到一种特别的心理体验。其基本方法是最大限度地平静思想和情绪，使个体的意识活动转而为一种心理的直觉状态，在这种高度沉静的修养中，把注意力完全集中到内心，成功的体验者常常会突发地获得一种与外部世界融为一体的浑然感受。”</w:t>
      </w:r>
      <w:r>
        <w:rPr>
          <w:rStyle w:val="a6"/>
          <w:rFonts w:ascii="宋体" w:eastAsia="宋体" w:hAnsi="宋体" w:cs="宋体" w:hint="eastAsia"/>
        </w:rPr>
        <w:footnoteReference w:id="8"/>
      </w:r>
      <w:r>
        <w:rPr>
          <w:rFonts w:ascii="宋体" w:eastAsia="宋体" w:hAnsi="宋体" w:cs="宋体" w:hint="eastAsia"/>
        </w:rPr>
        <w:t>在延平所承袭的这套工夫中，心的作用不言自明，体验者需在嘈杂的外物世界中寻找到心的直觉状态，以高度沉静和集</w:t>
      </w:r>
      <w:r>
        <w:rPr>
          <w:rFonts w:ascii="宋体" w:eastAsia="宋体" w:hAnsi="宋体" w:cs="宋体" w:hint="eastAsia"/>
        </w:rPr>
        <w:t>中的自我意识修养心，方可体验到天理要义。这种方法看似操作方法简单，但想要达到这样一种“与外部世界融为一体的浑然感受”却不易做到，因此也可以说它可操作性差，并非所有人都可以掌握。朱熹虽恪守老师李侗的修养方法，但努力之后屡屡不得其要，无法体悟延平所谓的“喜怒哀乐未发之前气象”，他自己也说：</w:t>
      </w:r>
    </w:p>
    <w:p w:rsidR="00AF2FE6" w:rsidRDefault="008B316F">
      <w:pPr>
        <w:spacing w:beforeLines="100" w:before="312" w:afterLines="100" w:after="312"/>
        <w:ind w:leftChars="200" w:left="420" w:rightChars="200" w:right="420" w:firstLineChars="200" w:firstLine="420"/>
        <w:rPr>
          <w:rFonts w:ascii="隶书" w:eastAsia="隶书" w:hAnsi="隶书" w:cs="隶书"/>
        </w:rPr>
      </w:pPr>
      <w:r>
        <w:rPr>
          <w:rFonts w:ascii="隶书" w:eastAsia="隶书" w:hAnsi="隶书" w:cs="隶书" w:hint="eastAsia"/>
        </w:rPr>
        <w:t xml:space="preserve">    </w:t>
      </w:r>
      <w:r>
        <w:rPr>
          <w:rFonts w:ascii="楷体" w:eastAsia="楷体" w:hAnsi="楷体" w:cs="楷体" w:hint="eastAsia"/>
        </w:rPr>
        <w:t>余蚤从延平李先生受《中庸》之书</w:t>
      </w:r>
      <w:r>
        <w:rPr>
          <w:rFonts w:ascii="楷体" w:eastAsia="楷体" w:hAnsi="楷体" w:cs="楷体" w:hint="eastAsia"/>
        </w:rPr>
        <w:t>,</w:t>
      </w:r>
      <w:r>
        <w:rPr>
          <w:rFonts w:ascii="楷体" w:eastAsia="楷体" w:hAnsi="楷体" w:cs="楷体" w:hint="eastAsia"/>
        </w:rPr>
        <w:t>求喜怒哀乐未发之旨未达而先生没</w:t>
      </w:r>
      <w:r>
        <w:rPr>
          <w:rFonts w:ascii="楷体" w:eastAsia="楷体" w:hAnsi="楷体" w:cs="楷体" w:hint="eastAsia"/>
        </w:rPr>
        <w:t>,</w:t>
      </w:r>
      <w:r>
        <w:rPr>
          <w:rFonts w:ascii="楷体" w:eastAsia="楷体" w:hAnsi="楷体" w:cs="楷体" w:hint="eastAsia"/>
        </w:rPr>
        <w:t>余窃自悼其不敏。</w:t>
      </w:r>
      <w:r>
        <w:rPr>
          <w:rStyle w:val="a6"/>
          <w:rFonts w:ascii="楷体" w:eastAsia="楷体" w:hAnsi="楷体" w:cs="楷体" w:hint="eastAsia"/>
        </w:rPr>
        <w:footnoteReference w:id="9"/>
      </w:r>
    </w:p>
    <w:p w:rsidR="00AF2FE6" w:rsidRDefault="008B316F">
      <w:pPr>
        <w:ind w:firstLineChars="200" w:firstLine="420"/>
        <w:rPr>
          <w:rFonts w:ascii="宋体" w:eastAsia="宋体" w:hAnsi="宋体" w:cs="宋体"/>
        </w:rPr>
      </w:pPr>
      <w:r>
        <w:rPr>
          <w:rFonts w:ascii="宋体" w:eastAsia="宋体" w:hAnsi="宋体" w:cs="宋体" w:hint="eastAsia"/>
        </w:rPr>
        <w:t>正因为这种修养工夫具有极大的偶发性，即并非人人都可以通过这样一种方式得到体悟从而超越本心，它不像一套固定的学习方法可以供人掌握，最核心的义理极需个人的天赋与悟性，由个人的精神意志来达到，由于它不依赖任何外物的约束与控制，则更加使人难以把握。这种内心修养的方式也同样遭到了朱熹的质疑，因为没有找到延平所说的“喜怒哀乐未发之前气象如何”，朱熹放弃了从内心修养即心理上体验未发，而是致力于从哲学的角度探求已发未发，这才致使他进行了丙戌之悟、己丑之悟两次思想转变，走上了与李侗、罗从彦为代表的“道南学派”完全不同的另一条</w:t>
      </w:r>
      <w:r>
        <w:rPr>
          <w:rFonts w:ascii="宋体" w:eastAsia="宋体" w:hAnsi="宋体" w:cs="宋体" w:hint="eastAsia"/>
        </w:rPr>
        <w:t>理性之路。</w:t>
      </w:r>
    </w:p>
    <w:p w:rsidR="00AF2FE6" w:rsidRDefault="008B316F">
      <w:pPr>
        <w:ind w:firstLineChars="200" w:firstLine="420"/>
        <w:outlineLvl w:val="1"/>
        <w:rPr>
          <w:rFonts w:ascii="宋体" w:eastAsia="宋体" w:hAnsi="宋体" w:cs="宋体"/>
        </w:rPr>
      </w:pPr>
      <w:bookmarkStart w:id="7" w:name="_Toc16957"/>
      <w:bookmarkStart w:id="8" w:name="_Toc21611"/>
      <w:r>
        <w:rPr>
          <w:rFonts w:ascii="宋体" w:eastAsia="宋体" w:hAnsi="宋体" w:cs="宋体" w:hint="eastAsia"/>
        </w:rPr>
        <w:t>（二）悟在丙戌</w:t>
      </w:r>
      <w:bookmarkEnd w:id="7"/>
      <w:bookmarkEnd w:id="8"/>
    </w:p>
    <w:p w:rsidR="00AF2FE6" w:rsidRDefault="008B316F">
      <w:pPr>
        <w:ind w:firstLineChars="200" w:firstLine="420"/>
        <w:rPr>
          <w:rFonts w:ascii="宋体" w:eastAsia="宋体" w:hAnsi="宋体" w:cs="宋体"/>
        </w:rPr>
      </w:pPr>
      <w:r>
        <w:rPr>
          <w:rFonts w:ascii="宋体" w:eastAsia="宋体" w:hAnsi="宋体" w:cs="宋体" w:hint="eastAsia"/>
        </w:rPr>
        <w:t>李侗死后，朱熹开始了独立思考已发未发问题。既然对于李侗所谓的“体验未发之前”心存疑虑，便开始在理论上追溯已发未发的学说，但理学一派对已发未发学说的观点众说纷纭，无法调和统一。“如龟山一系强调‘体认未发气象’，注重未发时的工夫，这与程颐所谓‘善观者于已发之际观之’强调已发工夫的说法就不一致。又如湖南主先察识，察识已属已发，而这与程颐强调‘存养于未发之前’的说法无法协调。此外，龟山说‘当于喜怒哀乐未发之际以心体之，则中之义自见’，这种把未发的工夫归结为某种‘体认’的思想与程颐所说‘未</w:t>
      </w:r>
      <w:r>
        <w:rPr>
          <w:rFonts w:ascii="宋体" w:eastAsia="宋体" w:hAnsi="宋体" w:cs="宋体" w:hint="eastAsia"/>
        </w:rPr>
        <w:t>发更怎生求，之平日涵养便是’也有抵触。就是程颐自己，既说‘存养于未发之前’又讲‘善观者却于已发之际观之’，两者的矛盾也很明显。”</w:t>
      </w:r>
      <w:r>
        <w:rPr>
          <w:rStyle w:val="a6"/>
          <w:rFonts w:ascii="宋体" w:eastAsia="宋体" w:hAnsi="宋体" w:cs="宋体" w:hint="eastAsia"/>
        </w:rPr>
        <w:footnoteReference w:id="10"/>
      </w:r>
      <w:r>
        <w:rPr>
          <w:rFonts w:ascii="宋体" w:eastAsia="宋体" w:hAnsi="宋体" w:cs="宋体" w:hint="eastAsia"/>
        </w:rPr>
        <w:t>如此一来，便在追溯前人的理论方面造成了困难。</w:t>
      </w:r>
    </w:p>
    <w:p w:rsidR="00AF2FE6" w:rsidRDefault="008B316F">
      <w:pPr>
        <w:ind w:firstLineChars="200" w:firstLine="420"/>
        <w:rPr>
          <w:rFonts w:ascii="宋体" w:eastAsia="宋体" w:hAnsi="宋体" w:cs="宋体"/>
        </w:rPr>
      </w:pPr>
      <w:r>
        <w:rPr>
          <w:rFonts w:ascii="宋体" w:eastAsia="宋体" w:hAnsi="宋体" w:cs="宋体" w:hint="eastAsia"/>
        </w:rPr>
        <w:t>朱熹的“中和旧说”因“体验未发”这个概念展开思考，因此他的已发未发说也与寻找未发之心密不可分：</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隶书" w:eastAsia="隶书" w:hAnsi="隶书" w:cs="隶书" w:hint="eastAsia"/>
        </w:rPr>
        <w:t xml:space="preserve">  </w:t>
      </w:r>
      <w:r>
        <w:rPr>
          <w:rFonts w:ascii="楷体" w:eastAsia="楷体" w:hAnsi="楷体" w:cs="楷体" w:hint="eastAsia"/>
        </w:rPr>
        <w:t xml:space="preserve">  </w:t>
      </w:r>
      <w:r>
        <w:rPr>
          <w:rFonts w:ascii="楷体" w:eastAsia="楷体" w:hAnsi="楷体" w:cs="楷体" w:hint="eastAsia"/>
        </w:rPr>
        <w:t>人自有生即有知识。事物来交</w:t>
      </w:r>
      <w:r>
        <w:rPr>
          <w:rFonts w:ascii="楷体" w:eastAsia="楷体" w:hAnsi="楷体" w:cs="楷体" w:hint="eastAsia"/>
        </w:rPr>
        <w:t>,</w:t>
      </w:r>
      <w:r>
        <w:rPr>
          <w:rFonts w:ascii="楷体" w:eastAsia="楷体" w:hAnsi="楷体" w:cs="楷体" w:hint="eastAsia"/>
        </w:rPr>
        <w:t>应接不暇</w:t>
      </w:r>
      <w:r>
        <w:rPr>
          <w:rFonts w:ascii="楷体" w:eastAsia="楷体" w:hAnsi="楷体" w:cs="楷体" w:hint="eastAsia"/>
        </w:rPr>
        <w:t>,</w:t>
      </w:r>
      <w:r>
        <w:rPr>
          <w:rFonts w:ascii="楷体" w:eastAsia="楷体" w:hAnsi="楷体" w:cs="楷体" w:hint="eastAsia"/>
        </w:rPr>
        <w:t>念念迁革</w:t>
      </w:r>
      <w:r>
        <w:rPr>
          <w:rFonts w:ascii="楷体" w:eastAsia="楷体" w:hAnsi="楷体" w:cs="楷体" w:hint="eastAsia"/>
        </w:rPr>
        <w:t>,</w:t>
      </w:r>
      <w:r>
        <w:rPr>
          <w:rFonts w:ascii="楷体" w:eastAsia="楷体" w:hAnsi="楷体" w:cs="楷体" w:hint="eastAsia"/>
        </w:rPr>
        <w:t>以至于死</w:t>
      </w:r>
      <w:r>
        <w:rPr>
          <w:rFonts w:ascii="楷体" w:eastAsia="楷体" w:hAnsi="楷体" w:cs="楷体" w:hint="eastAsia"/>
        </w:rPr>
        <w:t>,</w:t>
      </w:r>
      <w:r>
        <w:rPr>
          <w:rFonts w:ascii="楷体" w:eastAsia="楷体" w:hAnsi="楷体" w:cs="楷体" w:hint="eastAsia"/>
        </w:rPr>
        <w:t>其间初无顷刻停息</w:t>
      </w:r>
      <w:r>
        <w:rPr>
          <w:rFonts w:ascii="楷体" w:eastAsia="楷体" w:hAnsi="楷体" w:cs="楷体" w:hint="eastAsia"/>
        </w:rPr>
        <w:t>,</w:t>
      </w:r>
      <w:r>
        <w:rPr>
          <w:rFonts w:ascii="楷体" w:eastAsia="楷体" w:hAnsi="楷体" w:cs="楷体" w:hint="eastAsia"/>
        </w:rPr>
        <w:t>举世皆然也。然圣贤之言</w:t>
      </w:r>
      <w:r>
        <w:rPr>
          <w:rFonts w:ascii="楷体" w:eastAsia="楷体" w:hAnsi="楷体" w:cs="楷体" w:hint="eastAsia"/>
        </w:rPr>
        <w:t>,</w:t>
      </w:r>
      <w:r>
        <w:rPr>
          <w:rFonts w:ascii="楷体" w:eastAsia="楷体" w:hAnsi="楷体" w:cs="楷体" w:hint="eastAsia"/>
        </w:rPr>
        <w:t>则有所谓“未发之中”</w:t>
      </w:r>
      <w:r>
        <w:rPr>
          <w:rFonts w:ascii="楷体" w:eastAsia="楷体" w:hAnsi="楷体" w:cs="楷体" w:hint="eastAsia"/>
        </w:rPr>
        <w:t>,</w:t>
      </w:r>
      <w:r>
        <w:rPr>
          <w:rFonts w:ascii="楷体" w:eastAsia="楷体" w:hAnsi="楷体" w:cs="楷体" w:hint="eastAsia"/>
        </w:rPr>
        <w:t>“寂然不动”者。夫岂以日用流行者为已发</w:t>
      </w:r>
      <w:r>
        <w:rPr>
          <w:rFonts w:ascii="楷体" w:eastAsia="楷体" w:hAnsi="楷体" w:cs="楷体" w:hint="eastAsia"/>
        </w:rPr>
        <w:t>,</w:t>
      </w:r>
      <w:r>
        <w:rPr>
          <w:rFonts w:ascii="楷体" w:eastAsia="楷体" w:hAnsi="楷体" w:cs="楷体" w:hint="eastAsia"/>
        </w:rPr>
        <w:t>而指夫暂而休息</w:t>
      </w:r>
      <w:r>
        <w:rPr>
          <w:rFonts w:ascii="楷体" w:eastAsia="楷体" w:hAnsi="楷体" w:cs="楷体" w:hint="eastAsia"/>
        </w:rPr>
        <w:t>,</w:t>
      </w:r>
      <w:r>
        <w:rPr>
          <w:rFonts w:ascii="楷体" w:eastAsia="楷体" w:hAnsi="楷体" w:cs="楷体" w:hint="eastAsia"/>
        </w:rPr>
        <w:t>不与事接之际为未发时耳阶尝试以此求之</w:t>
      </w:r>
      <w:r>
        <w:rPr>
          <w:rFonts w:ascii="楷体" w:eastAsia="楷体" w:hAnsi="楷体" w:cs="楷体" w:hint="eastAsia"/>
        </w:rPr>
        <w:t>,</w:t>
      </w:r>
      <w:r>
        <w:rPr>
          <w:rFonts w:ascii="楷体" w:eastAsia="楷体" w:hAnsi="楷体" w:cs="楷体" w:hint="eastAsia"/>
        </w:rPr>
        <w:t>则泯然无觉之中邪</w:t>
      </w:r>
      <w:r>
        <w:rPr>
          <w:rFonts w:ascii="楷体" w:eastAsia="楷体" w:hAnsi="楷体" w:cs="楷体" w:hint="eastAsia"/>
        </w:rPr>
        <w:t>暗郁塞</w:t>
      </w:r>
      <w:r>
        <w:rPr>
          <w:rFonts w:ascii="楷体" w:eastAsia="楷体" w:hAnsi="楷体" w:cs="楷体" w:hint="eastAsia"/>
        </w:rPr>
        <w:t>,</w:t>
      </w:r>
      <w:r>
        <w:rPr>
          <w:rFonts w:ascii="楷体" w:eastAsia="楷体" w:hAnsi="楷体" w:cs="楷体" w:hint="eastAsia"/>
        </w:rPr>
        <w:t>似非虚明应物之体</w:t>
      </w:r>
      <w:r>
        <w:rPr>
          <w:rFonts w:ascii="楷体" w:eastAsia="楷体" w:hAnsi="楷体" w:cs="楷体" w:hint="eastAsia"/>
        </w:rPr>
        <w:t>,</w:t>
      </w:r>
      <w:r>
        <w:rPr>
          <w:rFonts w:ascii="楷体" w:eastAsia="楷体" w:hAnsi="楷体" w:cs="楷体" w:hint="eastAsia"/>
        </w:rPr>
        <w:t>而几微之际</w:t>
      </w:r>
      <w:r>
        <w:rPr>
          <w:rFonts w:ascii="楷体" w:eastAsia="楷体" w:hAnsi="楷体" w:cs="楷体" w:hint="eastAsia"/>
        </w:rPr>
        <w:t>,</w:t>
      </w:r>
      <w:r>
        <w:rPr>
          <w:rFonts w:ascii="楷体" w:eastAsia="楷体" w:hAnsi="楷体" w:cs="楷体" w:hint="eastAsia"/>
        </w:rPr>
        <w:t>一有觉焉</w:t>
      </w:r>
      <w:r>
        <w:rPr>
          <w:rFonts w:ascii="楷体" w:eastAsia="楷体" w:hAnsi="楷体" w:cs="楷体" w:hint="eastAsia"/>
        </w:rPr>
        <w:t>,</w:t>
      </w:r>
      <w:r>
        <w:rPr>
          <w:rFonts w:ascii="楷体" w:eastAsia="楷体" w:hAnsi="楷体" w:cs="楷体" w:hint="eastAsia"/>
        </w:rPr>
        <w:t>则又便为已发</w:t>
      </w:r>
      <w:r>
        <w:rPr>
          <w:rFonts w:ascii="楷体" w:eastAsia="楷体" w:hAnsi="楷体" w:cs="楷体" w:hint="eastAsia"/>
        </w:rPr>
        <w:t>,</w:t>
      </w:r>
      <w:r>
        <w:rPr>
          <w:rFonts w:ascii="楷体" w:eastAsia="楷体" w:hAnsi="楷体" w:cs="楷体" w:hint="eastAsia"/>
        </w:rPr>
        <w:t>而非寂然之谓。盖愈求而愈不可见</w:t>
      </w:r>
      <w:r>
        <w:rPr>
          <w:rFonts w:ascii="楷体" w:eastAsia="楷体" w:hAnsi="楷体" w:cs="楷体" w:hint="eastAsia"/>
        </w:rPr>
        <w:t>,</w:t>
      </w:r>
      <w:r>
        <w:rPr>
          <w:rFonts w:ascii="楷体" w:eastAsia="楷体" w:hAnsi="楷体" w:cs="楷体" w:hint="eastAsia"/>
        </w:rPr>
        <w:t>于是退而验于日用之间</w:t>
      </w:r>
      <w:r>
        <w:rPr>
          <w:rFonts w:ascii="楷体" w:eastAsia="楷体" w:hAnsi="楷体" w:cs="楷体" w:hint="eastAsia"/>
        </w:rPr>
        <w:t>,</w:t>
      </w:r>
      <w:r>
        <w:rPr>
          <w:rFonts w:ascii="楷体" w:eastAsia="楷体" w:hAnsi="楷体" w:cs="楷体" w:hint="eastAsia"/>
        </w:rPr>
        <w:t>则凡感之而通</w:t>
      </w:r>
      <w:r>
        <w:rPr>
          <w:rFonts w:ascii="楷体" w:eastAsia="楷体" w:hAnsi="楷体" w:cs="楷体" w:hint="eastAsia"/>
        </w:rPr>
        <w:t>,</w:t>
      </w:r>
      <w:r>
        <w:rPr>
          <w:rFonts w:ascii="楷体" w:eastAsia="楷体" w:hAnsi="楷体" w:cs="楷体" w:hint="eastAsia"/>
        </w:rPr>
        <w:t>触之而觉</w:t>
      </w:r>
      <w:r>
        <w:rPr>
          <w:rFonts w:ascii="楷体" w:eastAsia="楷体" w:hAnsi="楷体" w:cs="楷体" w:hint="eastAsia"/>
        </w:rPr>
        <w:t>,</w:t>
      </w:r>
      <w:r>
        <w:rPr>
          <w:rFonts w:ascii="楷体" w:eastAsia="楷体" w:hAnsi="楷体" w:cs="楷体" w:hint="eastAsia"/>
        </w:rPr>
        <w:t>盖有浑然全体而应物不穷者。是乃天命流行、生生不已之几</w:t>
      </w:r>
      <w:r>
        <w:rPr>
          <w:rFonts w:ascii="楷体" w:eastAsia="楷体" w:hAnsi="楷体" w:cs="楷体" w:hint="eastAsia"/>
        </w:rPr>
        <w:t>,</w:t>
      </w:r>
      <w:r>
        <w:rPr>
          <w:rFonts w:ascii="楷体" w:eastAsia="楷体" w:hAnsi="楷体" w:cs="楷体" w:hint="eastAsia"/>
        </w:rPr>
        <w:t>虽一日之间万起</w:t>
      </w:r>
      <w:r>
        <w:rPr>
          <w:rFonts w:ascii="楷体" w:eastAsia="楷体" w:hAnsi="楷体" w:cs="楷体" w:hint="eastAsia"/>
        </w:rPr>
        <w:lastRenderedPageBreak/>
        <w:t>万灭</w:t>
      </w:r>
      <w:r>
        <w:rPr>
          <w:rFonts w:ascii="楷体" w:eastAsia="楷体" w:hAnsi="楷体" w:cs="楷体" w:hint="eastAsia"/>
        </w:rPr>
        <w:t>,</w:t>
      </w:r>
      <w:r>
        <w:rPr>
          <w:rFonts w:ascii="楷体" w:eastAsia="楷体" w:hAnsi="楷体" w:cs="楷体" w:hint="eastAsia"/>
        </w:rPr>
        <w:t>而其寂然之本体则未尝不寂然也。所谓未发如是而已</w:t>
      </w:r>
      <w:r>
        <w:rPr>
          <w:rFonts w:ascii="楷体" w:eastAsia="楷体" w:hAnsi="楷体" w:cs="楷体" w:hint="eastAsia"/>
        </w:rPr>
        <w:t>,</w:t>
      </w:r>
      <w:r>
        <w:rPr>
          <w:rFonts w:ascii="楷体" w:eastAsia="楷体" w:hAnsi="楷体" w:cs="楷体" w:hint="eastAsia"/>
        </w:rPr>
        <w:t>夫岂别有一物</w:t>
      </w:r>
      <w:r>
        <w:rPr>
          <w:rFonts w:ascii="楷体" w:eastAsia="楷体" w:hAnsi="楷体" w:cs="楷体" w:hint="eastAsia"/>
        </w:rPr>
        <w:t>,</w:t>
      </w:r>
      <w:r>
        <w:rPr>
          <w:rFonts w:ascii="楷体" w:eastAsia="楷体" w:hAnsi="楷体" w:cs="楷体" w:hint="eastAsia"/>
        </w:rPr>
        <w:t>限于一时</w:t>
      </w:r>
      <w:r>
        <w:rPr>
          <w:rFonts w:ascii="楷体" w:eastAsia="楷体" w:hAnsi="楷体" w:cs="楷体" w:hint="eastAsia"/>
        </w:rPr>
        <w:t>,</w:t>
      </w:r>
      <w:r>
        <w:rPr>
          <w:rFonts w:ascii="楷体" w:eastAsia="楷体" w:hAnsi="楷体" w:cs="楷体" w:hint="eastAsia"/>
        </w:rPr>
        <w:t>构于一处</w:t>
      </w:r>
      <w:r>
        <w:rPr>
          <w:rFonts w:ascii="楷体" w:eastAsia="楷体" w:hAnsi="楷体" w:cs="楷体" w:hint="eastAsia"/>
        </w:rPr>
        <w:t>,</w:t>
      </w:r>
      <w:r>
        <w:rPr>
          <w:rFonts w:ascii="楷体" w:eastAsia="楷体" w:hAnsi="楷体" w:cs="楷体" w:hint="eastAsia"/>
        </w:rPr>
        <w:t>而可以谓之中哉？</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然则天理本真</w:t>
      </w:r>
      <w:r>
        <w:rPr>
          <w:rFonts w:ascii="楷体" w:eastAsia="楷体" w:hAnsi="楷体" w:cs="楷体" w:hint="eastAsia"/>
        </w:rPr>
        <w:t>,</w:t>
      </w:r>
      <w:r>
        <w:rPr>
          <w:rFonts w:ascii="楷体" w:eastAsia="楷体" w:hAnsi="楷体" w:cs="楷体" w:hint="eastAsia"/>
        </w:rPr>
        <w:t>随处发现</w:t>
      </w:r>
      <w:r>
        <w:rPr>
          <w:rFonts w:ascii="楷体" w:eastAsia="楷体" w:hAnsi="楷体" w:cs="楷体" w:hint="eastAsia"/>
        </w:rPr>
        <w:t>,</w:t>
      </w:r>
      <w:r>
        <w:rPr>
          <w:rFonts w:ascii="楷体" w:eastAsia="楷体" w:hAnsi="楷体" w:cs="楷体" w:hint="eastAsia"/>
        </w:rPr>
        <w:t>不少停息者</w:t>
      </w:r>
      <w:r>
        <w:rPr>
          <w:rFonts w:ascii="楷体" w:eastAsia="楷体" w:hAnsi="楷体" w:cs="楷体" w:hint="eastAsia"/>
        </w:rPr>
        <w:t>,</w:t>
      </w:r>
      <w:r>
        <w:rPr>
          <w:rFonts w:ascii="楷体" w:eastAsia="楷体" w:hAnsi="楷体" w:cs="楷体" w:hint="eastAsia"/>
        </w:rPr>
        <w:t>其体用固如是</w:t>
      </w:r>
      <w:r>
        <w:rPr>
          <w:rFonts w:ascii="楷体" w:eastAsia="楷体" w:hAnsi="楷体" w:cs="楷体" w:hint="eastAsia"/>
        </w:rPr>
        <w:t>,</w:t>
      </w:r>
      <w:r>
        <w:rPr>
          <w:rFonts w:ascii="楷体" w:eastAsia="楷体" w:hAnsi="楷体" w:cs="楷体" w:hint="eastAsia"/>
        </w:rPr>
        <w:t>而岂物欲之私所壅遏而梏亡之哉？故虽汨于物欲流荡之中</w:t>
      </w:r>
      <w:r>
        <w:rPr>
          <w:rFonts w:ascii="楷体" w:eastAsia="楷体" w:hAnsi="楷体" w:cs="楷体" w:hint="eastAsia"/>
        </w:rPr>
        <w:t>,</w:t>
      </w:r>
      <w:r>
        <w:rPr>
          <w:rFonts w:ascii="楷体" w:eastAsia="楷体" w:hAnsi="楷体" w:cs="楷体" w:hint="eastAsia"/>
        </w:rPr>
        <w:t>而其良心萌蘖亦未尝不因事而发见。学者于是致察而操存之</w:t>
      </w:r>
      <w:r>
        <w:rPr>
          <w:rFonts w:ascii="楷体" w:eastAsia="楷体" w:hAnsi="楷体" w:cs="楷体" w:hint="eastAsia"/>
        </w:rPr>
        <w:t>,</w:t>
      </w:r>
      <w:r>
        <w:rPr>
          <w:rFonts w:ascii="楷体" w:eastAsia="楷体" w:hAnsi="楷体" w:cs="楷体" w:hint="eastAsia"/>
        </w:rPr>
        <w:t>庶乎可以贯乎大本达道之全体而复其初矣。不能</w:t>
      </w:r>
      <w:r>
        <w:rPr>
          <w:rFonts w:ascii="楷体" w:eastAsia="楷体" w:hAnsi="楷体" w:cs="楷体" w:hint="eastAsia"/>
        </w:rPr>
        <w:t>致察</w:t>
      </w:r>
      <w:r>
        <w:rPr>
          <w:rFonts w:ascii="楷体" w:eastAsia="楷体" w:hAnsi="楷体" w:cs="楷体" w:hint="eastAsia"/>
        </w:rPr>
        <w:t>,</w:t>
      </w:r>
      <w:r>
        <w:rPr>
          <w:rFonts w:ascii="楷体" w:eastAsia="楷体" w:hAnsi="楷体" w:cs="楷体" w:hint="eastAsia"/>
        </w:rPr>
        <w:t>使梏之反覆</w:t>
      </w:r>
      <w:r>
        <w:rPr>
          <w:rFonts w:ascii="楷体" w:eastAsia="楷体" w:hAnsi="楷体" w:cs="楷体" w:hint="eastAsia"/>
        </w:rPr>
        <w:t>,</w:t>
      </w:r>
      <w:r>
        <w:rPr>
          <w:rFonts w:ascii="楷体" w:eastAsia="楷体" w:hAnsi="楷体" w:cs="楷体" w:hint="eastAsia"/>
        </w:rPr>
        <w:t>至于夜气不足以存而陷于禽兽</w:t>
      </w:r>
      <w:r>
        <w:rPr>
          <w:rFonts w:ascii="楷体" w:eastAsia="楷体" w:hAnsi="楷体" w:cs="楷体" w:hint="eastAsia"/>
        </w:rPr>
        <w:t>,</w:t>
      </w:r>
      <w:r>
        <w:rPr>
          <w:rFonts w:ascii="楷体" w:eastAsia="楷体" w:hAnsi="楷体" w:cs="楷体" w:hint="eastAsia"/>
        </w:rPr>
        <w:t>则谁之罪哉？</w:t>
      </w:r>
      <w:r>
        <w:rPr>
          <w:rStyle w:val="a6"/>
          <w:rFonts w:ascii="楷体" w:eastAsia="楷体" w:hAnsi="楷体" w:cs="楷体" w:hint="eastAsia"/>
        </w:rPr>
        <w:footnoteReference w:id="11"/>
      </w:r>
    </w:p>
    <w:p w:rsidR="00AF2FE6" w:rsidRDefault="008B316F">
      <w:pPr>
        <w:ind w:firstLineChars="200" w:firstLine="420"/>
        <w:rPr>
          <w:rFonts w:ascii="宋体" w:eastAsia="宋体" w:hAnsi="宋体" w:cs="宋体"/>
        </w:rPr>
      </w:pPr>
      <w:r>
        <w:rPr>
          <w:rFonts w:ascii="宋体" w:eastAsia="宋体" w:hAnsi="宋体" w:cs="宋体" w:hint="eastAsia"/>
        </w:rPr>
        <w:t>朱熹认为，宇宙是一个生生不息的实体，人心也同样是不曾间断地在发生作用的。人生自幼至死，无论语默动静，心都是在不间断的在运动，因此朱熹认为将已发未发划分为不同阶段的观点并不妥当，认为“无分段时节，莫非已发”。这种观点导致朱熹必须要重新审视已发与未发的本质关系，如果说人“心体流行”，人心的作用过程永不间断，那么未发必然是一个超越已发的本体性的存在。因此朱熹得出结论：既然一个生存着的人心体流行不间断，那么都应是处于“已发”状态，既然心总是处于已发状态，</w:t>
      </w:r>
      <w:r>
        <w:rPr>
          <w:rFonts w:ascii="宋体" w:eastAsia="宋体" w:hAnsi="宋体" w:cs="宋体" w:hint="eastAsia"/>
        </w:rPr>
        <w:t>那么未发便不是指心，而应当也只能指心的本体即性（性即理）。由此一来，朱熹“中和旧说”的核心观点便一目了然，心为已发，性为未发：</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盖通天下只是一个天机活物</w:t>
      </w:r>
      <w:r>
        <w:rPr>
          <w:rFonts w:ascii="楷体" w:eastAsia="楷体" w:hAnsi="楷体" w:cs="楷体" w:hint="eastAsia"/>
        </w:rPr>
        <w:t>,</w:t>
      </w:r>
      <w:r>
        <w:rPr>
          <w:rFonts w:ascii="楷体" w:eastAsia="楷体" w:hAnsi="楷体" w:cs="楷体" w:hint="eastAsia"/>
        </w:rPr>
        <w:t>流行发用</w:t>
      </w:r>
      <w:r>
        <w:rPr>
          <w:rFonts w:ascii="楷体" w:eastAsia="楷体" w:hAnsi="楷体" w:cs="楷体" w:hint="eastAsia"/>
        </w:rPr>
        <w:t>,</w:t>
      </w:r>
      <w:r>
        <w:rPr>
          <w:rFonts w:ascii="楷体" w:eastAsia="楷体" w:hAnsi="楷体" w:cs="楷体" w:hint="eastAsia"/>
        </w:rPr>
        <w:t>无间容息。据其已发者而指其未发者</w:t>
      </w:r>
      <w:r>
        <w:rPr>
          <w:rFonts w:ascii="楷体" w:eastAsia="楷体" w:hAnsi="楷体" w:cs="楷体" w:hint="eastAsia"/>
        </w:rPr>
        <w:t>,</w:t>
      </w:r>
      <w:r>
        <w:rPr>
          <w:rFonts w:ascii="楷体" w:eastAsia="楷体" w:hAnsi="楷体" w:cs="楷体" w:hint="eastAsia"/>
        </w:rPr>
        <w:t>则已发者人心</w:t>
      </w:r>
      <w:r>
        <w:rPr>
          <w:rFonts w:ascii="楷体" w:eastAsia="楷体" w:hAnsi="楷体" w:cs="楷体" w:hint="eastAsia"/>
        </w:rPr>
        <w:t>,</w:t>
      </w:r>
      <w:r>
        <w:rPr>
          <w:rFonts w:ascii="楷体" w:eastAsia="楷体" w:hAnsi="楷体" w:cs="楷体" w:hint="eastAsia"/>
        </w:rPr>
        <w:t>而未发者皆其性也</w:t>
      </w:r>
      <w:r>
        <w:rPr>
          <w:rFonts w:ascii="楷体" w:eastAsia="楷体" w:hAnsi="楷体" w:cs="楷体" w:hint="eastAsia"/>
        </w:rPr>
        <w:t>,</w:t>
      </w:r>
      <w:r>
        <w:rPr>
          <w:rFonts w:ascii="楷体" w:eastAsia="楷体" w:hAnsi="楷体" w:cs="楷体" w:hint="eastAsia"/>
        </w:rPr>
        <w:t>亦无一物而备矣。</w:t>
      </w:r>
      <w:r>
        <w:rPr>
          <w:rStyle w:val="a6"/>
          <w:rFonts w:ascii="楷体" w:eastAsia="楷体" w:hAnsi="楷体" w:cs="楷体" w:hint="eastAsia"/>
        </w:rPr>
        <w:footnoteReference w:id="12"/>
      </w:r>
    </w:p>
    <w:p w:rsidR="00AF2FE6" w:rsidRDefault="008B316F">
      <w:pPr>
        <w:ind w:leftChars="200" w:left="420" w:rightChars="200" w:right="420"/>
        <w:outlineLvl w:val="1"/>
        <w:rPr>
          <w:rFonts w:ascii="宋体" w:eastAsia="宋体" w:hAnsi="宋体" w:cs="宋体"/>
        </w:rPr>
      </w:pPr>
      <w:bookmarkStart w:id="9" w:name="_Toc10562"/>
      <w:bookmarkStart w:id="10" w:name="_Toc7145"/>
      <w:r>
        <w:rPr>
          <w:rFonts w:ascii="宋体" w:eastAsia="宋体" w:hAnsi="宋体" w:cs="宋体" w:hint="eastAsia"/>
        </w:rPr>
        <w:t>（三）思于湖湘</w:t>
      </w:r>
      <w:bookmarkEnd w:id="9"/>
      <w:bookmarkEnd w:id="10"/>
    </w:p>
    <w:p w:rsidR="00AF2FE6" w:rsidRDefault="008B316F">
      <w:pPr>
        <w:rPr>
          <w:rFonts w:ascii="宋体" w:eastAsia="宋体" w:hAnsi="宋体" w:cs="宋体"/>
        </w:rPr>
      </w:pPr>
      <w:r>
        <w:rPr>
          <w:rFonts w:ascii="宋体" w:eastAsia="宋体" w:hAnsi="宋体" w:cs="宋体" w:hint="eastAsia"/>
        </w:rPr>
        <w:t xml:space="preserve">     </w:t>
      </w:r>
      <w:r>
        <w:rPr>
          <w:rFonts w:ascii="宋体" w:eastAsia="宋体" w:hAnsi="宋体" w:cs="宋体" w:hint="eastAsia"/>
        </w:rPr>
        <w:t>朱熹的“中和旧说”也同样涉及了很多工夫论的内容。既然心的作用从未停止，“心体流行，永不间断”，在修养工夫方面，便可只需在已发处用功，在良心处发省：</w:t>
      </w:r>
    </w:p>
    <w:p w:rsidR="00AF2FE6" w:rsidRDefault="00AF2FE6">
      <w:pPr>
        <w:ind w:leftChars="200" w:left="420" w:rightChars="200" w:right="420" w:firstLineChars="200" w:firstLine="420"/>
        <w:rPr>
          <w:rFonts w:ascii="隶书" w:eastAsia="隶书" w:hAnsi="隶书" w:cs="隶书"/>
        </w:rPr>
      </w:pPr>
    </w:p>
    <w:p w:rsidR="00AF2FE6" w:rsidRDefault="008B316F">
      <w:pPr>
        <w:ind w:leftChars="200" w:left="420" w:rightChars="200" w:right="420" w:firstLineChars="200" w:firstLine="420"/>
        <w:rPr>
          <w:rFonts w:ascii="隶书" w:eastAsia="隶书" w:hAnsi="隶书" w:cs="隶书"/>
        </w:rPr>
      </w:pPr>
      <w:r>
        <w:rPr>
          <w:rFonts w:ascii="楷体" w:eastAsia="楷体" w:hAnsi="楷体" w:cs="楷体" w:hint="eastAsia"/>
        </w:rPr>
        <w:t>然则天理本真</w:t>
      </w:r>
      <w:r>
        <w:rPr>
          <w:rFonts w:ascii="楷体" w:eastAsia="楷体" w:hAnsi="楷体" w:cs="楷体" w:hint="eastAsia"/>
        </w:rPr>
        <w:t>,</w:t>
      </w:r>
      <w:r>
        <w:rPr>
          <w:rFonts w:ascii="楷体" w:eastAsia="楷体" w:hAnsi="楷体" w:cs="楷体" w:hint="eastAsia"/>
        </w:rPr>
        <w:t>随处发现</w:t>
      </w:r>
      <w:r>
        <w:rPr>
          <w:rFonts w:ascii="楷体" w:eastAsia="楷体" w:hAnsi="楷体" w:cs="楷体" w:hint="eastAsia"/>
        </w:rPr>
        <w:t>,</w:t>
      </w:r>
      <w:r>
        <w:rPr>
          <w:rFonts w:ascii="楷体" w:eastAsia="楷体" w:hAnsi="楷体" w:cs="楷体" w:hint="eastAsia"/>
        </w:rPr>
        <w:t>不少停息者</w:t>
      </w:r>
      <w:r>
        <w:rPr>
          <w:rFonts w:ascii="楷体" w:eastAsia="楷体" w:hAnsi="楷体" w:cs="楷体" w:hint="eastAsia"/>
        </w:rPr>
        <w:t>,</w:t>
      </w:r>
      <w:r>
        <w:rPr>
          <w:rFonts w:ascii="楷体" w:eastAsia="楷体" w:hAnsi="楷体" w:cs="楷体" w:hint="eastAsia"/>
        </w:rPr>
        <w:t>其体用固如是</w:t>
      </w:r>
      <w:r>
        <w:rPr>
          <w:rFonts w:ascii="楷体" w:eastAsia="楷体" w:hAnsi="楷体" w:cs="楷体" w:hint="eastAsia"/>
        </w:rPr>
        <w:t>,</w:t>
      </w:r>
      <w:r>
        <w:rPr>
          <w:rFonts w:ascii="楷体" w:eastAsia="楷体" w:hAnsi="楷体" w:cs="楷体" w:hint="eastAsia"/>
        </w:rPr>
        <w:t>而岂物欲之私所壅遏而梏亡之哉？故虽汨</w:t>
      </w:r>
      <w:r>
        <w:rPr>
          <w:rFonts w:ascii="楷体" w:eastAsia="楷体" w:hAnsi="楷体" w:cs="楷体" w:hint="eastAsia"/>
        </w:rPr>
        <w:t>于物欲流荡之中</w:t>
      </w:r>
      <w:r>
        <w:rPr>
          <w:rFonts w:ascii="楷体" w:eastAsia="楷体" w:hAnsi="楷体" w:cs="楷体" w:hint="eastAsia"/>
        </w:rPr>
        <w:t>,</w:t>
      </w:r>
      <w:r>
        <w:rPr>
          <w:rFonts w:ascii="楷体" w:eastAsia="楷体" w:hAnsi="楷体" w:cs="楷体" w:hint="eastAsia"/>
        </w:rPr>
        <w:t>而其良心萌蘖亦未尝不因事而发见。学者于是致察而操存之</w:t>
      </w:r>
      <w:r>
        <w:rPr>
          <w:rFonts w:ascii="楷体" w:eastAsia="楷体" w:hAnsi="楷体" w:cs="楷体" w:hint="eastAsia"/>
        </w:rPr>
        <w:t>,</w:t>
      </w:r>
      <w:r>
        <w:rPr>
          <w:rFonts w:ascii="楷体" w:eastAsia="楷体" w:hAnsi="楷体" w:cs="楷体" w:hint="eastAsia"/>
        </w:rPr>
        <w:t>庶乎可以贯乎大本达道之全体而复其初矣。不能致察</w:t>
      </w:r>
      <w:r>
        <w:rPr>
          <w:rFonts w:ascii="楷体" w:eastAsia="楷体" w:hAnsi="楷体" w:cs="楷体" w:hint="eastAsia"/>
        </w:rPr>
        <w:t>,</w:t>
      </w:r>
      <w:r>
        <w:rPr>
          <w:rFonts w:ascii="楷体" w:eastAsia="楷体" w:hAnsi="楷体" w:cs="楷体" w:hint="eastAsia"/>
        </w:rPr>
        <w:t>使梏之反覆</w:t>
      </w:r>
      <w:r>
        <w:rPr>
          <w:rFonts w:ascii="楷体" w:eastAsia="楷体" w:hAnsi="楷体" w:cs="楷体" w:hint="eastAsia"/>
        </w:rPr>
        <w:t>,</w:t>
      </w:r>
      <w:r>
        <w:rPr>
          <w:rFonts w:ascii="楷体" w:eastAsia="楷体" w:hAnsi="楷体" w:cs="楷体" w:hint="eastAsia"/>
        </w:rPr>
        <w:t>至于夜气不足以存而陷于禽兽</w:t>
      </w:r>
      <w:r>
        <w:rPr>
          <w:rFonts w:ascii="楷体" w:eastAsia="楷体" w:hAnsi="楷体" w:cs="楷体" w:hint="eastAsia"/>
        </w:rPr>
        <w:t>,</w:t>
      </w:r>
      <w:r>
        <w:rPr>
          <w:rFonts w:ascii="楷体" w:eastAsia="楷体" w:hAnsi="楷体" w:cs="楷体" w:hint="eastAsia"/>
        </w:rPr>
        <w:t>则谁之罪哉？</w:t>
      </w:r>
      <w:r>
        <w:rPr>
          <w:rStyle w:val="a6"/>
          <w:rFonts w:ascii="楷体" w:eastAsia="楷体" w:hAnsi="楷体" w:cs="楷体" w:hint="eastAsia"/>
        </w:rPr>
        <w:footnoteReference w:id="13"/>
      </w:r>
    </w:p>
    <w:p w:rsidR="00AF2FE6" w:rsidRDefault="008B316F">
      <w:pPr>
        <w:rPr>
          <w:rFonts w:ascii="宋体" w:eastAsia="宋体" w:hAnsi="宋体" w:cs="宋体"/>
        </w:rPr>
      </w:pPr>
      <w:r>
        <w:rPr>
          <w:rFonts w:ascii="宋体" w:eastAsia="宋体" w:hAnsi="宋体" w:cs="宋体" w:hint="eastAsia"/>
        </w:rPr>
        <w:t xml:space="preserve">    </w:t>
      </w:r>
    </w:p>
    <w:p w:rsidR="00AF2FE6" w:rsidRDefault="008B316F">
      <w:pPr>
        <w:ind w:firstLineChars="200" w:firstLine="420"/>
        <w:rPr>
          <w:rFonts w:ascii="宋体" w:eastAsia="宋体" w:hAnsi="宋体" w:cs="宋体"/>
        </w:rPr>
      </w:pPr>
      <w:r>
        <w:rPr>
          <w:rFonts w:ascii="宋体" w:eastAsia="宋体" w:hAnsi="宋体" w:cs="宋体" w:hint="eastAsia"/>
        </w:rPr>
        <w:t>意思是在“物欲流荡”的心的不间断作用之下，“良心萌蘖”不会轻易显现，治学之人必须察识到并且操存扩充之，才可以使人心透彻万物澄明。这里的“察”，是察识天理良心，“操存”则是存良心并且扩充之。性体心用——性为未发心为已发——先察识后涵养整个体系在逻辑上具有连贯性，朱熹与湖湘学派的“先察识，后涵养”工夫论内容相似颇多。湖湘学派的“先</w:t>
      </w:r>
      <w:r>
        <w:rPr>
          <w:rFonts w:ascii="宋体" w:eastAsia="宋体" w:hAnsi="宋体" w:cs="宋体" w:hint="eastAsia"/>
        </w:rPr>
        <w:t>察识，后涵养”工夫论思想与其心为已发，性为未发的理论思想是一致的，据考证，朱熹在得出丙戌之悟前曾通过张栻接触了湖湘学派的部分思想，而张栻当时作为湖湘学的代表、胡宏的弟子，也十分推崇“先察识，后涵养”之说。他在《艮斋铭》中说道：</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四端之著，我则察之；岂惟思虑，躬以达之。</w:t>
      </w:r>
      <w:r>
        <w:rPr>
          <w:rStyle w:val="a6"/>
          <w:rFonts w:ascii="楷体" w:eastAsia="楷体" w:hAnsi="楷体" w:cs="楷体" w:hint="eastAsia"/>
        </w:rPr>
        <w:footnoteReference w:id="14"/>
      </w:r>
    </w:p>
    <w:p w:rsidR="00AF2FE6" w:rsidRDefault="008B316F">
      <w:pPr>
        <w:ind w:firstLineChars="200" w:firstLine="420"/>
        <w:rPr>
          <w:rFonts w:ascii="宋体" w:eastAsia="宋体" w:hAnsi="宋体" w:cs="宋体"/>
        </w:rPr>
      </w:pPr>
      <w:r>
        <w:rPr>
          <w:rFonts w:ascii="宋体" w:eastAsia="宋体" w:hAnsi="宋体" w:cs="宋体" w:hint="eastAsia"/>
        </w:rPr>
        <w:lastRenderedPageBreak/>
        <w:t>此段中的“四端”，即为孟子口中的四端：察识端倪即察识良心发见处。此段的意思为：四端所发见处，要察觉操存它；在思想上加以扩充，从而达到澄明的境界。朱熹对张栻的思想极为推崇，在同年答何叔京两书中他进一步发挥张栻《艮斋铭》中的意蕴，他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向来妄</w:t>
      </w:r>
      <w:r>
        <w:rPr>
          <w:rFonts w:ascii="楷体" w:eastAsia="楷体" w:hAnsi="楷体" w:cs="楷体" w:hint="eastAsia"/>
        </w:rPr>
        <w:t>论持敬之说，亦不自记其云何，但因其良心发见之微，猛醒提撕，使心不昧，则是做工夫底本领。本领既立，自然下学而上达矣。若不察于良心发见处，即渺渺茫茫恐无下手处也。……所喻多识前言往行，固君子之所急，熹向来所见亦是如此，近因反求，未得个安稳处，却始知此未免支离。如所谓因诸公以求程氏，因程氏以求圣人，是隔几重公案。曷若默会诸心以立其本。</w:t>
      </w:r>
      <w:r>
        <w:rPr>
          <w:rStyle w:val="a6"/>
          <w:rFonts w:ascii="楷体" w:eastAsia="楷体" w:hAnsi="楷体" w:cs="楷体" w:hint="eastAsia"/>
        </w:rPr>
        <w:footnoteReference w:id="15"/>
      </w:r>
    </w:p>
    <w:p w:rsidR="00AF2FE6" w:rsidRDefault="008B316F">
      <w:pPr>
        <w:ind w:firstLineChars="200" w:firstLine="420"/>
        <w:rPr>
          <w:rFonts w:ascii="宋体" w:eastAsia="宋体" w:hAnsi="宋体" w:cs="宋体"/>
        </w:rPr>
      </w:pPr>
      <w:r>
        <w:rPr>
          <w:rFonts w:ascii="宋体" w:eastAsia="宋体" w:hAnsi="宋体" w:cs="宋体" w:hint="eastAsia"/>
        </w:rPr>
        <w:t>朱熹在此便极力主张“先察识，后涵养”，要在良心发见之微处猛醒提撕，察识本心，使本心发见不昧；察识之后，就要下学上达，注重静中涵养。“若不察于良心发见处，即渺渺茫茫恐无下手处也</w:t>
      </w:r>
      <w:r>
        <w:rPr>
          <w:rFonts w:ascii="宋体" w:eastAsia="宋体" w:hAnsi="宋体" w:cs="宋体" w:hint="eastAsia"/>
          <w:color w:val="0000FF"/>
        </w:rPr>
        <w:t>”</w:t>
      </w:r>
      <w:r>
        <w:rPr>
          <w:rFonts w:ascii="宋体" w:eastAsia="宋体" w:hAnsi="宋体" w:cs="宋体" w:hint="eastAsia"/>
        </w:rPr>
        <w:t>更体现出朱熹对动中察识这一步骤的认可与重视。</w:t>
      </w:r>
    </w:p>
    <w:p w:rsidR="00AF2FE6" w:rsidRDefault="008B316F">
      <w:pPr>
        <w:ind w:firstLineChars="200" w:firstLine="420"/>
        <w:rPr>
          <w:rFonts w:ascii="宋体" w:eastAsia="宋体" w:hAnsi="宋体" w:cs="宋体"/>
        </w:rPr>
      </w:pPr>
      <w:r>
        <w:rPr>
          <w:rFonts w:ascii="宋体" w:eastAsia="宋体" w:hAnsi="宋体" w:cs="宋体" w:hint="eastAsia"/>
        </w:rPr>
        <w:t>由上可见，朱熹的湖湘之行最大的收获便是认可了湖湘学派的“先察识后涵养”，不论是与张栻的讨论，还是之后朱熹本人的论著，都极大的肯定了湖湘学派“先察识后涵养”的工夫思想。而这些思想，并不为朱熹所一直秉承，只可算作是朱熹中和说思想演进的一个小小插曲，在朱熹</w:t>
      </w:r>
      <w:r>
        <w:rPr>
          <w:rFonts w:ascii="宋体" w:eastAsia="宋体" w:hAnsi="宋体" w:cs="宋体" w:hint="eastAsia"/>
        </w:rPr>
        <w:t>40</w:t>
      </w:r>
      <w:r>
        <w:rPr>
          <w:rFonts w:ascii="宋体" w:eastAsia="宋体" w:hAnsi="宋体" w:cs="宋体" w:hint="eastAsia"/>
        </w:rPr>
        <w:t>岁得出“中和新说”思想的时候，这种“先察识，后涵养”的思想又被他自己推翻了。</w:t>
      </w:r>
    </w:p>
    <w:p w:rsidR="00AF2FE6" w:rsidRDefault="008B316F">
      <w:pPr>
        <w:numPr>
          <w:ilvl w:val="0"/>
          <w:numId w:val="3"/>
        </w:numPr>
        <w:ind w:firstLineChars="200" w:firstLine="420"/>
        <w:outlineLvl w:val="0"/>
        <w:rPr>
          <w:rFonts w:ascii="宋体" w:eastAsia="宋体" w:hAnsi="宋体" w:cs="宋体"/>
        </w:rPr>
      </w:pPr>
      <w:bookmarkStart w:id="11" w:name="_Toc3043"/>
      <w:bookmarkStart w:id="12" w:name="_Toc22112"/>
      <w:r>
        <w:rPr>
          <w:rFonts w:ascii="宋体" w:eastAsia="宋体" w:hAnsi="宋体" w:cs="宋体" w:hint="eastAsia"/>
        </w:rPr>
        <w:t>中和新说的提出和具体内容</w:t>
      </w:r>
      <w:bookmarkEnd w:id="11"/>
      <w:bookmarkEnd w:id="12"/>
    </w:p>
    <w:p w:rsidR="00AF2FE6" w:rsidRDefault="008B316F">
      <w:pPr>
        <w:ind w:firstLineChars="200" w:firstLine="420"/>
        <w:rPr>
          <w:rFonts w:ascii="宋体" w:eastAsia="宋体" w:hAnsi="宋体" w:cs="宋体"/>
        </w:rPr>
      </w:pPr>
      <w:r>
        <w:rPr>
          <w:rFonts w:ascii="宋体" w:eastAsia="宋体" w:hAnsi="宋体" w:cs="宋体" w:hint="eastAsia"/>
        </w:rPr>
        <w:t>朱熹于乾道己丑（</w:t>
      </w:r>
      <w:r>
        <w:rPr>
          <w:rFonts w:ascii="宋体" w:eastAsia="宋体" w:hAnsi="宋体" w:cs="宋体" w:hint="eastAsia"/>
        </w:rPr>
        <w:t>40</w:t>
      </w:r>
      <w:r>
        <w:rPr>
          <w:rFonts w:ascii="宋体" w:eastAsia="宋体" w:hAnsi="宋体" w:cs="宋体" w:hint="eastAsia"/>
        </w:rPr>
        <w:t>岁）年间，忽而意识到“中和旧说”中所存在的种种问题，在与友人的通信中，他开始自我怀疑，豁</w:t>
      </w:r>
      <w:r>
        <w:rPr>
          <w:rFonts w:ascii="宋体" w:eastAsia="宋体" w:hAnsi="宋体" w:cs="宋体" w:hint="eastAsia"/>
        </w:rPr>
        <w:t>然贯通之后，称之为“中和新说”。因“中和新说”思想形成时间是乾道己丑年间，因此也被称为“己丑之悟”。有记载称：</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乾道己丑之春</w:t>
      </w:r>
      <w:r>
        <w:rPr>
          <w:rFonts w:ascii="楷体" w:eastAsia="楷体" w:hAnsi="楷体" w:cs="楷体" w:hint="eastAsia"/>
        </w:rPr>
        <w:t>,</w:t>
      </w:r>
      <w:r>
        <w:rPr>
          <w:rFonts w:ascii="楷体" w:eastAsia="楷体" w:hAnsi="楷体" w:cs="楷体" w:hint="eastAsia"/>
        </w:rPr>
        <w:t>为友人蔡季通言之</w:t>
      </w:r>
      <w:r>
        <w:rPr>
          <w:rFonts w:ascii="楷体" w:eastAsia="楷体" w:hAnsi="楷体" w:cs="楷体" w:hint="eastAsia"/>
        </w:rPr>
        <w:t>,</w:t>
      </w:r>
      <w:r>
        <w:rPr>
          <w:rFonts w:ascii="楷体" w:eastAsia="楷体" w:hAnsi="楷体" w:cs="楷体" w:hint="eastAsia"/>
        </w:rPr>
        <w:t>问辩之际</w:t>
      </w:r>
      <w:r>
        <w:rPr>
          <w:rFonts w:ascii="楷体" w:eastAsia="楷体" w:hAnsi="楷体" w:cs="楷体" w:hint="eastAsia"/>
        </w:rPr>
        <w:t>,</w:t>
      </w:r>
      <w:r>
        <w:rPr>
          <w:rFonts w:ascii="楷体" w:eastAsia="楷体" w:hAnsi="楷体" w:cs="楷体" w:hint="eastAsia"/>
        </w:rPr>
        <w:t>予忽自疑</w:t>
      </w:r>
      <w:r>
        <w:rPr>
          <w:rFonts w:ascii="楷体" w:eastAsia="楷体" w:hAnsi="楷体" w:cs="楷体" w:hint="eastAsia"/>
        </w:rPr>
        <w:t>,</w:t>
      </w:r>
      <w:r>
        <w:rPr>
          <w:rFonts w:ascii="楷体" w:eastAsia="楷体" w:hAnsi="楷体" w:cs="楷体" w:hint="eastAsia"/>
        </w:rPr>
        <w:t>斯理也</w:t>
      </w:r>
      <w:r>
        <w:rPr>
          <w:rFonts w:ascii="楷体" w:eastAsia="楷体" w:hAnsi="楷体" w:cs="楷体" w:hint="eastAsia"/>
        </w:rPr>
        <w:t>,</w:t>
      </w:r>
      <w:r>
        <w:rPr>
          <w:rFonts w:ascii="楷体" w:eastAsia="楷体" w:hAnsi="楷体" w:cs="楷体" w:hint="eastAsia"/>
        </w:rPr>
        <w:t>虽吾之所默识</w:t>
      </w:r>
      <w:r>
        <w:rPr>
          <w:rFonts w:ascii="楷体" w:eastAsia="楷体" w:hAnsi="楷体" w:cs="楷体" w:hint="eastAsia"/>
        </w:rPr>
        <w:t>,</w:t>
      </w:r>
      <w:r>
        <w:rPr>
          <w:rFonts w:ascii="楷体" w:eastAsia="楷体" w:hAnsi="楷体" w:cs="楷体" w:hint="eastAsia"/>
        </w:rPr>
        <w:t>然亦未有以告人者。今析之如此其纠纷而难明也</w:t>
      </w:r>
      <w:r>
        <w:rPr>
          <w:rFonts w:ascii="楷体" w:eastAsia="楷体" w:hAnsi="楷体" w:cs="楷体" w:hint="eastAsia"/>
        </w:rPr>
        <w:t>,</w:t>
      </w:r>
      <w:r>
        <w:rPr>
          <w:rFonts w:ascii="楷体" w:eastAsia="楷体" w:hAnsi="楷体" w:cs="楷体" w:hint="eastAsia"/>
        </w:rPr>
        <w:t>听之如此其冥迷而难喻也</w:t>
      </w:r>
      <w:r>
        <w:rPr>
          <w:rFonts w:ascii="楷体" w:eastAsia="楷体" w:hAnsi="楷体" w:cs="楷体" w:hint="eastAsia"/>
        </w:rPr>
        <w:t>,</w:t>
      </w:r>
      <w:r>
        <w:rPr>
          <w:rFonts w:ascii="楷体" w:eastAsia="楷体" w:hAnsi="楷体" w:cs="楷体" w:hint="eastAsia"/>
        </w:rPr>
        <w:t>意者乾坤易简之理</w:t>
      </w:r>
      <w:r>
        <w:rPr>
          <w:rFonts w:ascii="楷体" w:eastAsia="楷体" w:hAnsi="楷体" w:cs="楷体" w:hint="eastAsia"/>
        </w:rPr>
        <w:t>,</w:t>
      </w:r>
      <w:r>
        <w:rPr>
          <w:rFonts w:ascii="楷体" w:eastAsia="楷体" w:hAnsi="楷体" w:cs="楷体" w:hint="eastAsia"/>
        </w:rPr>
        <w:t>人心所同然者</w:t>
      </w:r>
      <w:r>
        <w:rPr>
          <w:rFonts w:ascii="楷体" w:eastAsia="楷体" w:hAnsi="楷体" w:cs="楷体" w:hint="eastAsia"/>
        </w:rPr>
        <w:t>,</w:t>
      </w:r>
      <w:r>
        <w:rPr>
          <w:rFonts w:ascii="楷体" w:eastAsia="楷体" w:hAnsi="楷体" w:cs="楷体" w:hint="eastAsia"/>
        </w:rPr>
        <w:t>殆不如是而程子之言出其门人高弟之手</w:t>
      </w:r>
      <w:r>
        <w:rPr>
          <w:rFonts w:ascii="楷体" w:eastAsia="楷体" w:hAnsi="楷体" w:cs="楷体" w:hint="eastAsia"/>
        </w:rPr>
        <w:t>,</w:t>
      </w:r>
      <w:r>
        <w:rPr>
          <w:rFonts w:ascii="楷体" w:eastAsia="楷体" w:hAnsi="楷体" w:cs="楷体" w:hint="eastAsia"/>
        </w:rPr>
        <w:t>亦不应一切谬误</w:t>
      </w:r>
      <w:r>
        <w:rPr>
          <w:rFonts w:ascii="楷体" w:eastAsia="楷体" w:hAnsi="楷体" w:cs="楷体" w:hint="eastAsia"/>
        </w:rPr>
        <w:t>,</w:t>
      </w:r>
      <w:r>
        <w:rPr>
          <w:rFonts w:ascii="楷体" w:eastAsia="楷体" w:hAnsi="楷体" w:cs="楷体" w:hint="eastAsia"/>
        </w:rPr>
        <w:t>以至于此。然则予以所自信者</w:t>
      </w:r>
      <w:r>
        <w:rPr>
          <w:rFonts w:ascii="楷体" w:eastAsia="楷体" w:hAnsi="楷体" w:cs="楷体" w:hint="eastAsia"/>
        </w:rPr>
        <w:t>,</w:t>
      </w:r>
      <w:r>
        <w:rPr>
          <w:rFonts w:ascii="楷体" w:eastAsia="楷体" w:hAnsi="楷体" w:cs="楷体" w:hint="eastAsia"/>
        </w:rPr>
        <w:t>其无乃反自误乎则复取程氏书</w:t>
      </w:r>
      <w:r>
        <w:rPr>
          <w:rFonts w:ascii="楷体" w:eastAsia="楷体" w:hAnsi="楷体" w:cs="楷体" w:hint="eastAsia"/>
        </w:rPr>
        <w:t>,</w:t>
      </w:r>
      <w:r>
        <w:rPr>
          <w:rFonts w:ascii="楷体" w:eastAsia="楷体" w:hAnsi="楷体" w:cs="楷体" w:hint="eastAsia"/>
        </w:rPr>
        <w:t>虚心平气而徐读之</w:t>
      </w:r>
      <w:r>
        <w:rPr>
          <w:rFonts w:ascii="楷体" w:eastAsia="楷体" w:hAnsi="楷体" w:cs="楷体" w:hint="eastAsia"/>
        </w:rPr>
        <w:t>,</w:t>
      </w:r>
      <w:r>
        <w:rPr>
          <w:rFonts w:ascii="楷体" w:eastAsia="楷体" w:hAnsi="楷体" w:cs="楷体" w:hint="eastAsia"/>
        </w:rPr>
        <w:t>未及数行</w:t>
      </w:r>
      <w:r>
        <w:rPr>
          <w:rFonts w:ascii="楷体" w:eastAsia="楷体" w:hAnsi="楷体" w:cs="楷体" w:hint="eastAsia"/>
        </w:rPr>
        <w:t>,</w:t>
      </w:r>
      <w:r>
        <w:rPr>
          <w:rFonts w:ascii="楷体" w:eastAsia="楷体" w:hAnsi="楷体" w:cs="楷体" w:hint="eastAsia"/>
        </w:rPr>
        <w:t>冻结冰释</w:t>
      </w:r>
      <w:r>
        <w:rPr>
          <w:rFonts w:ascii="楷体" w:eastAsia="楷体" w:hAnsi="楷体" w:cs="楷体" w:hint="eastAsia"/>
        </w:rPr>
        <w:t>,</w:t>
      </w:r>
      <w:r>
        <w:rPr>
          <w:rFonts w:ascii="楷体" w:eastAsia="楷体" w:hAnsi="楷体" w:cs="楷体" w:hint="eastAsia"/>
        </w:rPr>
        <w:t>然后知情性之本然、圣贤之微旨</w:t>
      </w:r>
      <w:r>
        <w:rPr>
          <w:rFonts w:ascii="楷体" w:eastAsia="楷体" w:hAnsi="楷体" w:cs="楷体" w:hint="eastAsia"/>
        </w:rPr>
        <w:t>,</w:t>
      </w:r>
      <w:r>
        <w:rPr>
          <w:rFonts w:ascii="楷体" w:eastAsia="楷体" w:hAnsi="楷体" w:cs="楷体" w:hint="eastAsia"/>
        </w:rPr>
        <w:t>其平正明白乃如此。而前日读之不详</w:t>
      </w:r>
      <w:r>
        <w:rPr>
          <w:rFonts w:ascii="楷体" w:eastAsia="楷体" w:hAnsi="楷体" w:cs="楷体" w:hint="eastAsia"/>
        </w:rPr>
        <w:t>,</w:t>
      </w:r>
      <w:r>
        <w:rPr>
          <w:rFonts w:ascii="楷体" w:eastAsia="楷体" w:hAnsi="楷体" w:cs="楷体" w:hint="eastAsia"/>
        </w:rPr>
        <w:t>妄生穿穴</w:t>
      </w:r>
      <w:r>
        <w:rPr>
          <w:rFonts w:ascii="楷体" w:eastAsia="楷体" w:hAnsi="楷体" w:cs="楷体" w:hint="eastAsia"/>
        </w:rPr>
        <w:t>,</w:t>
      </w:r>
      <w:r>
        <w:rPr>
          <w:rFonts w:ascii="楷体" w:eastAsia="楷体" w:hAnsi="楷体" w:cs="楷体" w:hint="eastAsia"/>
        </w:rPr>
        <w:t>凡所辛</w:t>
      </w:r>
      <w:r>
        <w:rPr>
          <w:rFonts w:ascii="楷体" w:eastAsia="楷体" w:hAnsi="楷体" w:cs="楷体" w:hint="eastAsia"/>
        </w:rPr>
        <w:t>苦而仅得之者</w:t>
      </w:r>
      <w:r>
        <w:rPr>
          <w:rFonts w:ascii="楷体" w:eastAsia="楷体" w:hAnsi="楷体" w:cs="楷体" w:hint="eastAsia"/>
        </w:rPr>
        <w:t>,</w:t>
      </w:r>
      <w:r>
        <w:rPr>
          <w:rFonts w:ascii="楷体" w:eastAsia="楷体" w:hAnsi="楷体" w:cs="楷体" w:hint="eastAsia"/>
        </w:rPr>
        <w:t>适足以自误而已。至于推类究极</w:t>
      </w:r>
      <w:r>
        <w:rPr>
          <w:rFonts w:ascii="楷体" w:eastAsia="楷体" w:hAnsi="楷体" w:cs="楷体" w:hint="eastAsia"/>
        </w:rPr>
        <w:t>,</w:t>
      </w:r>
      <w:r>
        <w:rPr>
          <w:rFonts w:ascii="楷体" w:eastAsia="楷体" w:hAnsi="楷体" w:cs="楷体" w:hint="eastAsia"/>
        </w:rPr>
        <w:t>反求诸身</w:t>
      </w:r>
      <w:r>
        <w:rPr>
          <w:rFonts w:ascii="楷体" w:eastAsia="楷体" w:hAnsi="楷体" w:cs="楷体" w:hint="eastAsia"/>
        </w:rPr>
        <w:t>,</w:t>
      </w:r>
      <w:r>
        <w:rPr>
          <w:rFonts w:ascii="楷体" w:eastAsia="楷体" w:hAnsi="楷体" w:cs="楷体" w:hint="eastAsia"/>
        </w:rPr>
        <w:t>则又见其危害之大</w:t>
      </w:r>
      <w:r>
        <w:rPr>
          <w:rFonts w:ascii="楷体" w:eastAsia="楷体" w:hAnsi="楷体" w:cs="楷体" w:hint="eastAsia"/>
        </w:rPr>
        <w:t>,</w:t>
      </w:r>
      <w:r>
        <w:rPr>
          <w:rFonts w:ascii="楷体" w:eastAsia="楷体" w:hAnsi="楷体" w:cs="楷体" w:hint="eastAsia"/>
        </w:rPr>
        <w:t>盖不但名言之失而已也。</w:t>
      </w:r>
      <w:r>
        <w:rPr>
          <w:rStyle w:val="a6"/>
          <w:rFonts w:ascii="楷体" w:eastAsia="楷体" w:hAnsi="楷体" w:cs="楷体" w:hint="eastAsia"/>
        </w:rPr>
        <w:footnoteReference w:id="16"/>
      </w:r>
    </w:p>
    <w:p w:rsidR="00AF2FE6" w:rsidRDefault="008B316F">
      <w:pPr>
        <w:ind w:firstLineChars="200" w:firstLine="420"/>
        <w:rPr>
          <w:rFonts w:ascii="宋体" w:eastAsia="宋体" w:hAnsi="宋体" w:cs="宋体"/>
        </w:rPr>
      </w:pPr>
      <w:r>
        <w:rPr>
          <w:rFonts w:ascii="宋体" w:eastAsia="宋体" w:hAnsi="宋体" w:cs="宋体" w:hint="eastAsia"/>
        </w:rPr>
        <w:t>此段记载证实了朱熹中和思想的转变，正因为此次的“忽自疑”，使朱熹重新翻阅学习程氏书籍，思想上冻结冰释后，急忙给所持旧论的友人寄去书信，表达自己的观点。在《文集》六十四《与湖南诸公论中和第一书》中，便有了发端：</w:t>
      </w:r>
    </w:p>
    <w:p w:rsidR="00AF2FE6" w:rsidRDefault="008B316F">
      <w:pPr>
        <w:spacing w:beforeLines="100" w:before="312"/>
        <w:ind w:leftChars="200" w:left="420" w:rightChars="200" w:right="420" w:firstLineChars="200" w:firstLine="420"/>
        <w:rPr>
          <w:rFonts w:ascii="楷体" w:eastAsia="楷体" w:hAnsi="楷体" w:cs="楷体"/>
        </w:rPr>
      </w:pPr>
      <w:r>
        <w:rPr>
          <w:rFonts w:ascii="楷体" w:eastAsia="楷体" w:hAnsi="楷体" w:cs="楷体" w:hint="eastAsia"/>
        </w:rPr>
        <w:t>中庸已发未发之义，前此认得此心流行之体，又因程子凡言心者皆指已发而言，遂目心为已发，性为未发。然观程子之书多所不合，因复思之，乃知前日之说非惟心性之名命之不当，而日用工夫全无本领，盖所失者，不但文义之间而已。</w:t>
      </w:r>
    </w:p>
    <w:p w:rsidR="00AF2FE6" w:rsidRDefault="008B316F">
      <w:pPr>
        <w:ind w:leftChars="200" w:left="420" w:rightChars="200" w:right="420" w:firstLineChars="200" w:firstLine="420"/>
        <w:rPr>
          <w:rFonts w:ascii="楷体" w:eastAsia="楷体" w:hAnsi="楷体" w:cs="楷体"/>
        </w:rPr>
      </w:pPr>
      <w:r>
        <w:rPr>
          <w:rFonts w:ascii="楷体" w:eastAsia="楷体" w:hAnsi="楷体" w:cs="楷体" w:hint="eastAsia"/>
        </w:rPr>
        <w:t>按文集遗书诸说，似皆以思虑未萌、事物未至之时为喜怒哀乐之未发。当此之时，即是此心寂然不动之体，而天命之性当体具焉。以其无过不及、不偏不倚故谓之中。及其感而遂通天下之故，则喜怒哀乐之性发焉，而心之用可见。以其无不中</w:t>
      </w:r>
      <w:r>
        <w:rPr>
          <w:rFonts w:ascii="楷体" w:eastAsia="楷体" w:hAnsi="楷体" w:cs="楷体" w:hint="eastAsia"/>
        </w:rPr>
        <w:lastRenderedPageBreak/>
        <w:t>节，无所乖戾，故谓之和。此则人心之正而性情之德是也。</w:t>
      </w:r>
    </w:p>
    <w:p w:rsidR="00AF2FE6" w:rsidRDefault="008B316F">
      <w:pPr>
        <w:spacing w:afterLines="100" w:after="312"/>
        <w:ind w:leftChars="200" w:left="420" w:rightChars="200" w:right="420" w:firstLineChars="200" w:firstLine="420"/>
        <w:rPr>
          <w:rFonts w:ascii="楷体" w:eastAsia="楷体" w:hAnsi="楷体" w:cs="楷体"/>
        </w:rPr>
      </w:pPr>
      <w:r>
        <w:rPr>
          <w:rFonts w:ascii="楷体" w:eastAsia="楷体" w:hAnsi="楷体" w:cs="楷体" w:hint="eastAsia"/>
        </w:rPr>
        <w:t>然未发之前不可寻觅，已发之后不容安排</w:t>
      </w:r>
      <w:r>
        <w:rPr>
          <w:rFonts w:ascii="楷体" w:eastAsia="楷体" w:hAnsi="楷体" w:cs="楷体" w:hint="eastAsia"/>
        </w:rPr>
        <w:t>，但平日庄敬涵养之功至而无人欲之私以乱之，则其未发也镜明水止，而其发也无不中节矣。此是日用本领工夫，至于随事省察，即物推明，亦必以是为本而于已发之际观之，则其具于未发之前者固可默识。故程子之答苏季明，反复论辩，极于详密，而卒之不过以敬为言。又曰敬而无失即所以中，又曰入道莫如敬，未有致知而不在敬者；又曰涵养需用敬，进学则在致知，盖为此也。向来讲论思索，直以心为已发，而日用工夫亦止以察识端倪为最初下手处，以故缺却平日涵养一段工夫。</w:t>
      </w:r>
      <w:r>
        <w:rPr>
          <w:rStyle w:val="a6"/>
          <w:rFonts w:ascii="楷体" w:eastAsia="楷体" w:hAnsi="楷体" w:cs="楷体" w:hint="eastAsia"/>
        </w:rPr>
        <w:footnoteReference w:id="17"/>
      </w:r>
    </w:p>
    <w:p w:rsidR="00AF2FE6" w:rsidRDefault="008B316F">
      <w:pPr>
        <w:ind w:firstLineChars="200" w:firstLine="420"/>
        <w:rPr>
          <w:rFonts w:ascii="宋体" w:eastAsia="宋体" w:hAnsi="宋体" w:cs="宋体"/>
        </w:rPr>
      </w:pPr>
      <w:r>
        <w:rPr>
          <w:rFonts w:ascii="宋体" w:eastAsia="宋体" w:hAnsi="宋体" w:cs="宋体" w:hint="eastAsia"/>
        </w:rPr>
        <w:t>这一书中，朱熹将自己己丑之悟的思想要点做了清晰明确的说明，尤其对之前湖湘之行所</w:t>
      </w:r>
      <w:r>
        <w:rPr>
          <w:rFonts w:ascii="宋体" w:eastAsia="宋体" w:hAnsi="宋体" w:cs="宋体" w:hint="eastAsia"/>
        </w:rPr>
        <w:t>确立的“先察识，后涵养”的工夫论思想做了否定，并重新作了阐发。下面，本文将具体介绍“中和新说”中的思想转变与其具体内容。</w:t>
      </w:r>
    </w:p>
    <w:p w:rsidR="00AF2FE6" w:rsidRDefault="008B316F">
      <w:pPr>
        <w:numPr>
          <w:ilvl w:val="0"/>
          <w:numId w:val="4"/>
        </w:numPr>
        <w:ind w:firstLineChars="200" w:firstLine="420"/>
        <w:outlineLvl w:val="1"/>
        <w:rPr>
          <w:rFonts w:ascii="宋体" w:eastAsia="宋体" w:hAnsi="宋体" w:cs="宋体"/>
        </w:rPr>
      </w:pPr>
      <w:bookmarkStart w:id="13" w:name="_Toc17426"/>
      <w:bookmarkStart w:id="14" w:name="_Toc25821"/>
      <w:r>
        <w:rPr>
          <w:rFonts w:ascii="宋体" w:eastAsia="宋体" w:hAnsi="宋体" w:cs="宋体" w:hint="eastAsia"/>
        </w:rPr>
        <w:t>心理活动的不同阶段</w:t>
      </w:r>
      <w:bookmarkEnd w:id="13"/>
      <w:bookmarkEnd w:id="14"/>
    </w:p>
    <w:p w:rsidR="00AF2FE6" w:rsidRDefault="008B316F">
      <w:pPr>
        <w:ind w:firstLineChars="200" w:firstLine="420"/>
        <w:rPr>
          <w:rFonts w:ascii="宋体" w:eastAsia="宋体" w:hAnsi="宋体" w:cs="宋体"/>
        </w:rPr>
      </w:pPr>
      <w:r>
        <w:rPr>
          <w:rFonts w:ascii="宋体" w:eastAsia="宋体" w:hAnsi="宋体" w:cs="宋体" w:hint="eastAsia"/>
        </w:rPr>
        <w:t>在“中和旧说”中，朱熹认为心体流行莫非已发，人生自幼至死，无论语默动静，心的作用从未停止，无时无刻不处于已发状态。而在“中和新说”中，朱熹自己否定了这一观点，在《已发未发说》中，朱熹说：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思虑未萌，事物未至时为喜怒哀乐之未发，当此之时，即是心体流行寂然不动之处，……然已是就心体流行出见，故直谓之性则不可。</w:t>
      </w:r>
      <w:r>
        <w:rPr>
          <w:rStyle w:val="a6"/>
          <w:rFonts w:ascii="楷体" w:eastAsia="楷体" w:hAnsi="楷体" w:cs="楷体" w:hint="eastAsia"/>
        </w:rPr>
        <w:footnoteReference w:id="18"/>
      </w:r>
    </w:p>
    <w:p w:rsidR="00AF2FE6" w:rsidRDefault="008B316F">
      <w:pPr>
        <w:ind w:firstLineChars="200" w:firstLine="420"/>
        <w:rPr>
          <w:rFonts w:ascii="宋体" w:eastAsia="宋体" w:hAnsi="宋体" w:cs="宋体"/>
        </w:rPr>
      </w:pPr>
      <w:r>
        <w:rPr>
          <w:rFonts w:ascii="宋体" w:eastAsia="宋体" w:hAnsi="宋体" w:cs="宋体" w:hint="eastAsia"/>
        </w:rPr>
        <w:t>在此段中，可以明显看出，朱熹将“中和新说”中已发未发的定义又</w:t>
      </w:r>
      <w:r>
        <w:rPr>
          <w:rFonts w:ascii="宋体" w:eastAsia="宋体" w:hAnsi="宋体" w:cs="宋体" w:hint="eastAsia"/>
        </w:rPr>
        <w:t>做出了修改。在“中和旧说”中，朱熹认为正因人生来心体流行永不间断，其外在表现为已发，因此已发指心；喜怒哀乐之前的气象为未发，因此未发指的是心的本体性，故曰“心为已发，性为未发”。在朱熹的“中和新说”中，仍然保留了部分“中和旧说”中已发未发的内容，朱熹在《已发未发说》中描述自己丙戌之悟时曾说“于心性之实未始有差，而未发已发命名不当。”同时，也有文献考证，在答林择之书时也曾说“疑旧来所说于心性之实未有差，而未发已发字顿放得未甚稳当”（《答林择之六》，《文集》四十三，己丑）由此可见，朱熹在中和新说中保留下来的中和</w:t>
      </w:r>
      <w:r>
        <w:rPr>
          <w:rFonts w:ascii="宋体" w:eastAsia="宋体" w:hAnsi="宋体" w:cs="宋体" w:hint="eastAsia"/>
        </w:rPr>
        <w:t>旧说的内容，分别为：</w:t>
      </w:r>
      <w:r>
        <w:rPr>
          <w:rFonts w:ascii="宋体" w:eastAsia="宋体" w:hAnsi="宋体" w:cs="宋体" w:hint="eastAsia"/>
        </w:rPr>
        <w:t>1</w:t>
      </w:r>
      <w:r>
        <w:rPr>
          <w:rFonts w:ascii="宋体" w:eastAsia="宋体" w:hAnsi="宋体" w:cs="宋体" w:hint="eastAsia"/>
        </w:rPr>
        <w:t>、人只要生存，心的作用就不会停止（即心体流行无所间断）。</w:t>
      </w:r>
      <w:r>
        <w:rPr>
          <w:rFonts w:ascii="宋体" w:eastAsia="宋体" w:hAnsi="宋体" w:cs="宋体" w:hint="eastAsia"/>
        </w:rPr>
        <w:t>2</w:t>
      </w:r>
      <w:r>
        <w:rPr>
          <w:rFonts w:ascii="宋体" w:eastAsia="宋体" w:hAnsi="宋体" w:cs="宋体" w:hint="eastAsia"/>
        </w:rPr>
        <w:t>、性作为内心本质始终是通过他者表现出来的，其自身是隐而不发的。</w:t>
      </w:r>
    </w:p>
    <w:p w:rsidR="00AF2FE6" w:rsidRDefault="008B316F">
      <w:pPr>
        <w:ind w:firstLineChars="200" w:firstLine="420"/>
        <w:rPr>
          <w:rFonts w:ascii="宋体" w:eastAsia="宋体" w:hAnsi="宋体" w:cs="宋体"/>
        </w:rPr>
      </w:pPr>
      <w:r>
        <w:rPr>
          <w:rFonts w:ascii="宋体" w:eastAsia="宋体" w:hAnsi="宋体" w:cs="宋体" w:hint="eastAsia"/>
        </w:rPr>
        <w:t>这两点内容在朱熹的中和新说中被继续加以沿用，而改动的部分也在此段中被明确表达出来：虽然人生来便是心体流行，心的作用一直不间断，但也可以将心体流行划分为两个阶段或者说两种状态，一种是思虑已萌状态；一种是思虑未萌状态。思虑未萌时心的状态为未发，思虑已萌时心的状态为已发。这就意味着，心不单单意味着已发之态，心既有已发时，又有未发时；即既有已发时心，又有未发时心。</w:t>
      </w:r>
    </w:p>
    <w:p w:rsidR="00AF2FE6" w:rsidRDefault="008B316F">
      <w:pPr>
        <w:ind w:firstLineChars="200" w:firstLine="420"/>
        <w:rPr>
          <w:rFonts w:ascii="宋体" w:eastAsia="宋体" w:hAnsi="宋体" w:cs="宋体"/>
        </w:rPr>
      </w:pPr>
      <w:r>
        <w:rPr>
          <w:rFonts w:ascii="宋体" w:eastAsia="宋体" w:hAnsi="宋体" w:cs="宋体" w:hint="eastAsia"/>
        </w:rPr>
        <w:t>因此，朱熹将心的作用继续扩大化，“心体流行”中的心体是指全体、总体概念，在答林择之书朱熹曾说“心则贯通乎已发未发之间，乃大易生生流行、一动一静之全体也”（《文集》四十三《答林择之六》）。关于用心的作用解释已发未发说，陈来先生在《朱子哲学研究》中给出了明确的解释：“朱熹认为即使是无所思虑时，耳亦有闻、目亦有见，知觉不昧，故仍属心体流行。当此之时，思维作用没有主动发挥，也未被动反映，相对于思虑萌发而言属于静的状态，故说是寂然不动。而思虑意念产生在主体与客体相互作用之后，总的看属于动的状态，故说是感而遂通。”</w:t>
      </w:r>
    </w:p>
    <w:p w:rsidR="00AF2FE6" w:rsidRDefault="008B316F">
      <w:pPr>
        <w:ind w:firstLineChars="200" w:firstLine="420"/>
        <w:rPr>
          <w:rFonts w:ascii="宋体" w:eastAsia="宋体" w:hAnsi="宋体" w:cs="宋体"/>
        </w:rPr>
      </w:pPr>
      <w:r>
        <w:rPr>
          <w:rFonts w:ascii="宋体" w:eastAsia="宋体" w:hAnsi="宋体" w:cs="宋体" w:hint="eastAsia"/>
        </w:rPr>
        <w:t>由</w:t>
      </w:r>
      <w:r>
        <w:rPr>
          <w:rFonts w:ascii="宋体" w:eastAsia="宋体" w:hAnsi="宋体" w:cs="宋体" w:hint="eastAsia"/>
        </w:rPr>
        <w:t>于朱熹一改“中和旧说”中“心为已发，性为未发”的理论主张，认为心有已发未发、</w:t>
      </w:r>
      <w:r>
        <w:rPr>
          <w:rFonts w:ascii="宋体" w:eastAsia="宋体" w:hAnsi="宋体" w:cs="宋体" w:hint="eastAsia"/>
        </w:rPr>
        <w:lastRenderedPageBreak/>
        <w:t>心贯乎已发未发，因此也对其工夫论思想产生了一定的转变，将在后文具体提到。</w:t>
      </w:r>
    </w:p>
    <w:p w:rsidR="00AF2FE6" w:rsidRDefault="008B316F">
      <w:pPr>
        <w:numPr>
          <w:ilvl w:val="0"/>
          <w:numId w:val="4"/>
        </w:numPr>
        <w:ind w:firstLineChars="200" w:firstLine="420"/>
        <w:outlineLvl w:val="1"/>
        <w:rPr>
          <w:rFonts w:ascii="宋体" w:eastAsia="宋体" w:hAnsi="宋体" w:cs="宋体"/>
        </w:rPr>
      </w:pPr>
      <w:bookmarkStart w:id="15" w:name="_Toc29674"/>
      <w:bookmarkStart w:id="16" w:name="_Toc16268"/>
      <w:r>
        <w:rPr>
          <w:rFonts w:ascii="宋体" w:eastAsia="宋体" w:hAnsi="宋体" w:cs="宋体" w:hint="eastAsia"/>
        </w:rPr>
        <w:t>性情的已发未发</w:t>
      </w:r>
      <w:bookmarkEnd w:id="15"/>
      <w:bookmarkEnd w:id="16"/>
    </w:p>
    <w:p w:rsidR="00AF2FE6" w:rsidRDefault="008B316F">
      <w:pPr>
        <w:ind w:firstLineChars="200" w:firstLine="420"/>
        <w:rPr>
          <w:rFonts w:ascii="宋体" w:eastAsia="宋体" w:hAnsi="宋体" w:cs="宋体"/>
        </w:rPr>
      </w:pPr>
      <w:r>
        <w:rPr>
          <w:rFonts w:ascii="宋体" w:eastAsia="宋体" w:hAnsi="宋体" w:cs="宋体" w:hint="eastAsia"/>
        </w:rPr>
        <w:t>朱熹在区分了心理活动的两个阶段后，进一步说明思虑未萌的未发与思虑已萌的已发分别从属于什么状态。从下面一段文字中可以发现其端倪：</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按《文集》、《遗书》诸说</w:t>
      </w:r>
      <w:r>
        <w:rPr>
          <w:rFonts w:ascii="楷体" w:eastAsia="楷体" w:hAnsi="楷体" w:cs="楷体" w:hint="eastAsia"/>
        </w:rPr>
        <w:t>,</w:t>
      </w:r>
      <w:r>
        <w:rPr>
          <w:rFonts w:ascii="楷体" w:eastAsia="楷体" w:hAnsi="楷体" w:cs="楷体" w:hint="eastAsia"/>
        </w:rPr>
        <w:t>似皆以思虑未萌、事物未至之时</w:t>
      </w:r>
      <w:r>
        <w:rPr>
          <w:rFonts w:ascii="楷体" w:eastAsia="楷体" w:hAnsi="楷体" w:cs="楷体" w:hint="eastAsia"/>
        </w:rPr>
        <w:t>,</w:t>
      </w:r>
      <w:r>
        <w:rPr>
          <w:rFonts w:ascii="楷体" w:eastAsia="楷体" w:hAnsi="楷体" w:cs="楷体" w:hint="eastAsia"/>
        </w:rPr>
        <w:t>为喜怒哀乐之未发。当此之时</w:t>
      </w:r>
      <w:r>
        <w:rPr>
          <w:rFonts w:ascii="楷体" w:eastAsia="楷体" w:hAnsi="楷体" w:cs="楷体" w:hint="eastAsia"/>
        </w:rPr>
        <w:t>,</w:t>
      </w:r>
      <w:r>
        <w:rPr>
          <w:rFonts w:ascii="楷体" w:eastAsia="楷体" w:hAnsi="楷体" w:cs="楷体" w:hint="eastAsia"/>
        </w:rPr>
        <w:t>即是此心寂然不动之体，而天命之性当体具焉。以其无过不及</w:t>
      </w:r>
      <w:r>
        <w:rPr>
          <w:rFonts w:ascii="楷体" w:eastAsia="楷体" w:hAnsi="楷体" w:cs="楷体" w:hint="eastAsia"/>
        </w:rPr>
        <w:t>,</w:t>
      </w:r>
      <w:r>
        <w:rPr>
          <w:rFonts w:ascii="楷体" w:eastAsia="楷体" w:hAnsi="楷体" w:cs="楷体" w:hint="eastAsia"/>
        </w:rPr>
        <w:t>不偏不倚</w:t>
      </w:r>
      <w:r>
        <w:rPr>
          <w:rFonts w:ascii="楷体" w:eastAsia="楷体" w:hAnsi="楷体" w:cs="楷体" w:hint="eastAsia"/>
        </w:rPr>
        <w:t>,</w:t>
      </w:r>
      <w:r>
        <w:rPr>
          <w:rFonts w:ascii="楷体" w:eastAsia="楷体" w:hAnsi="楷体" w:cs="楷体" w:hint="eastAsia"/>
        </w:rPr>
        <w:t>故谓之中。及其感而遂通天下之故，则喜怒哀乐之性发焉，而心之用可见。以</w:t>
      </w:r>
      <w:r>
        <w:rPr>
          <w:rFonts w:ascii="楷体" w:eastAsia="楷体" w:hAnsi="楷体" w:cs="楷体" w:hint="eastAsia"/>
        </w:rPr>
        <w:t>其无不中节，无所乖戾，故谓之和。此人心之正而性情之德然也。</w:t>
      </w:r>
      <w:r>
        <w:rPr>
          <w:rStyle w:val="a6"/>
          <w:rFonts w:ascii="楷体" w:eastAsia="楷体" w:hAnsi="楷体" w:cs="楷体" w:hint="eastAsia"/>
        </w:rPr>
        <w:footnoteReference w:id="19"/>
      </w:r>
    </w:p>
    <w:p w:rsidR="00AF2FE6" w:rsidRDefault="008B316F">
      <w:pPr>
        <w:ind w:firstLineChars="200" w:firstLine="420"/>
        <w:rPr>
          <w:rFonts w:ascii="宋体" w:eastAsia="宋体" w:hAnsi="宋体" w:cs="宋体"/>
        </w:rPr>
      </w:pPr>
      <w:r>
        <w:rPr>
          <w:rFonts w:ascii="宋体" w:eastAsia="宋体" w:hAnsi="宋体" w:cs="宋体" w:hint="eastAsia"/>
        </w:rPr>
        <w:t>虽然这段摘自《与湖南诸公论中和第一书》的文字与上文《已发未发说》朱熹所描述的已发未发说中，在文句上有很多相同之处，但也有许多重要的不同。在这段文字中，已发和未发似乎不仅仅是作为一种心理活动的不同阶段所被涉及，而是指某种“性情之德”。这种“性情之德”的概念，既扩充了已发未发作为心的不同阶段的理论，又包含了某种对性和情的理解。从此段文字可以看出，喜怒哀乐未发时只是“喜怒哀乐之性”，喜怒哀乐已发则是指现实人们生发的情感。</w:t>
      </w:r>
    </w:p>
    <w:p w:rsidR="00AF2FE6" w:rsidRDefault="008B316F">
      <w:pPr>
        <w:ind w:firstLineChars="200" w:firstLine="420"/>
        <w:rPr>
          <w:rFonts w:ascii="宋体" w:eastAsia="宋体" w:hAnsi="宋体" w:cs="宋体"/>
        </w:rPr>
      </w:pPr>
      <w:r>
        <w:rPr>
          <w:rFonts w:ascii="宋体" w:eastAsia="宋体" w:hAnsi="宋体" w:cs="宋体" w:hint="eastAsia"/>
        </w:rPr>
        <w:t>这种“未发指性，已发指情”的观</w:t>
      </w:r>
      <w:r>
        <w:rPr>
          <w:rFonts w:ascii="宋体" w:eastAsia="宋体" w:hAnsi="宋体" w:cs="宋体" w:hint="eastAsia"/>
        </w:rPr>
        <w:t>点，在《答张钦夫书》中得到了清晰地解答：</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诸说例蒙印可</w:t>
      </w:r>
      <w:r>
        <w:rPr>
          <w:rFonts w:ascii="楷体" w:eastAsia="楷体" w:hAnsi="楷体" w:cs="楷体" w:hint="eastAsia"/>
        </w:rPr>
        <w:t>,</w:t>
      </w:r>
      <w:r>
        <w:rPr>
          <w:rFonts w:ascii="楷体" w:eastAsia="楷体" w:hAnsi="楷体" w:cs="楷体" w:hint="eastAsia"/>
        </w:rPr>
        <w:t>而未发之旨尤其枢要。既无异论</w:t>
      </w:r>
      <w:r>
        <w:rPr>
          <w:rFonts w:ascii="楷体" w:eastAsia="楷体" w:hAnsi="楷体" w:cs="楷体" w:hint="eastAsia"/>
        </w:rPr>
        <w:t>,</w:t>
      </w:r>
      <w:r>
        <w:rPr>
          <w:rFonts w:ascii="楷体" w:eastAsia="楷体" w:hAnsi="楷体" w:cs="楷体" w:hint="eastAsia"/>
        </w:rPr>
        <w:t>可慰如之！然比观旧说</w:t>
      </w:r>
      <w:r>
        <w:rPr>
          <w:rFonts w:ascii="楷体" w:eastAsia="楷体" w:hAnsi="楷体" w:cs="楷体" w:hint="eastAsia"/>
        </w:rPr>
        <w:t>,</w:t>
      </w:r>
      <w:r>
        <w:rPr>
          <w:rFonts w:ascii="楷体" w:eastAsia="楷体" w:hAnsi="楷体" w:cs="楷体" w:hint="eastAsia"/>
        </w:rPr>
        <w:t>却觉无甚纲领。因复体察</w:t>
      </w:r>
      <w:r>
        <w:rPr>
          <w:rFonts w:ascii="楷体" w:eastAsia="楷体" w:hAnsi="楷体" w:cs="楷体" w:hint="eastAsia"/>
        </w:rPr>
        <w:t>,</w:t>
      </w:r>
      <w:r>
        <w:rPr>
          <w:rFonts w:ascii="楷体" w:eastAsia="楷体" w:hAnsi="楷体" w:cs="楷体" w:hint="eastAsia"/>
        </w:rPr>
        <w:t>见得此理须以心为主而论之</w:t>
      </w:r>
      <w:r>
        <w:rPr>
          <w:rFonts w:ascii="楷体" w:eastAsia="楷体" w:hAnsi="楷体" w:cs="楷体" w:hint="eastAsia"/>
        </w:rPr>
        <w:t>,</w:t>
      </w:r>
      <w:r>
        <w:rPr>
          <w:rFonts w:ascii="楷体" w:eastAsia="楷体" w:hAnsi="楷体" w:cs="楷体" w:hint="eastAsia"/>
        </w:rPr>
        <w:t>则性情之德</w:t>
      </w:r>
      <w:r>
        <w:rPr>
          <w:rFonts w:ascii="楷体" w:eastAsia="楷体" w:hAnsi="楷体" w:cs="楷体" w:hint="eastAsia"/>
        </w:rPr>
        <w:t>,</w:t>
      </w:r>
      <w:r>
        <w:rPr>
          <w:rFonts w:ascii="楷体" w:eastAsia="楷体" w:hAnsi="楷体" w:cs="楷体" w:hint="eastAsia"/>
        </w:rPr>
        <w:t>中和之妙</w:t>
      </w:r>
      <w:r>
        <w:rPr>
          <w:rFonts w:ascii="楷体" w:eastAsia="楷体" w:hAnsi="楷体" w:cs="楷体" w:hint="eastAsia"/>
        </w:rPr>
        <w:t>,</w:t>
      </w:r>
      <w:r>
        <w:rPr>
          <w:rFonts w:ascii="楷体" w:eastAsia="楷体" w:hAnsi="楷体" w:cs="楷体" w:hint="eastAsia"/>
        </w:rPr>
        <w:t>皆有条而不紊矣。然人之一身</w:t>
      </w:r>
      <w:r>
        <w:rPr>
          <w:rFonts w:ascii="楷体" w:eastAsia="楷体" w:hAnsi="楷体" w:cs="楷体" w:hint="eastAsia"/>
        </w:rPr>
        <w:t>,</w:t>
      </w:r>
      <w:r>
        <w:rPr>
          <w:rFonts w:ascii="楷体" w:eastAsia="楷体" w:hAnsi="楷体" w:cs="楷体" w:hint="eastAsia"/>
        </w:rPr>
        <w:t>知觉运用</w:t>
      </w:r>
      <w:r>
        <w:rPr>
          <w:rFonts w:ascii="楷体" w:eastAsia="楷体" w:hAnsi="楷体" w:cs="楷体" w:hint="eastAsia"/>
        </w:rPr>
        <w:t>,</w:t>
      </w:r>
      <w:r>
        <w:rPr>
          <w:rFonts w:ascii="楷体" w:eastAsia="楷体" w:hAnsi="楷体" w:cs="楷体" w:hint="eastAsia"/>
        </w:rPr>
        <w:t>莫非心之所为</w:t>
      </w:r>
      <w:r>
        <w:rPr>
          <w:rFonts w:ascii="楷体" w:eastAsia="楷体" w:hAnsi="楷体" w:cs="楷体" w:hint="eastAsia"/>
        </w:rPr>
        <w:t>,</w:t>
      </w:r>
      <w:r>
        <w:rPr>
          <w:rFonts w:ascii="楷体" w:eastAsia="楷体" w:hAnsi="楷体" w:cs="楷体" w:hint="eastAsia"/>
        </w:rPr>
        <w:t>则心者固所以主于身</w:t>
      </w:r>
      <w:r>
        <w:rPr>
          <w:rFonts w:ascii="楷体" w:eastAsia="楷体" w:hAnsi="楷体" w:cs="楷体" w:hint="eastAsia"/>
        </w:rPr>
        <w:t>,</w:t>
      </w:r>
      <w:r>
        <w:rPr>
          <w:rFonts w:ascii="楷体" w:eastAsia="楷体" w:hAnsi="楷体" w:cs="楷体" w:hint="eastAsia"/>
        </w:rPr>
        <w:t>而无动静语默之间者也。然方其静也</w:t>
      </w:r>
      <w:r>
        <w:rPr>
          <w:rFonts w:ascii="楷体" w:eastAsia="楷体" w:hAnsi="楷体" w:cs="楷体" w:hint="eastAsia"/>
        </w:rPr>
        <w:t>,</w:t>
      </w:r>
      <w:r>
        <w:rPr>
          <w:rFonts w:ascii="楷体" w:eastAsia="楷体" w:hAnsi="楷体" w:cs="楷体" w:hint="eastAsia"/>
        </w:rPr>
        <w:t>事物未至</w:t>
      </w:r>
      <w:r>
        <w:rPr>
          <w:rFonts w:ascii="楷体" w:eastAsia="楷体" w:hAnsi="楷体" w:cs="楷体" w:hint="eastAsia"/>
        </w:rPr>
        <w:t>,</w:t>
      </w:r>
      <w:r>
        <w:rPr>
          <w:rFonts w:ascii="楷体" w:eastAsia="楷体" w:hAnsi="楷体" w:cs="楷体" w:hint="eastAsia"/>
        </w:rPr>
        <w:t>思虑未萌</w:t>
      </w:r>
      <w:r>
        <w:rPr>
          <w:rFonts w:ascii="楷体" w:eastAsia="楷体" w:hAnsi="楷体" w:cs="楷体" w:hint="eastAsia"/>
        </w:rPr>
        <w:t>,</w:t>
      </w:r>
      <w:r>
        <w:rPr>
          <w:rFonts w:ascii="楷体" w:eastAsia="楷体" w:hAnsi="楷体" w:cs="楷体" w:hint="eastAsia"/>
        </w:rPr>
        <w:t>而一性浑然</w:t>
      </w:r>
      <w:r>
        <w:rPr>
          <w:rFonts w:ascii="楷体" w:eastAsia="楷体" w:hAnsi="楷体" w:cs="楷体" w:hint="eastAsia"/>
        </w:rPr>
        <w:t>,</w:t>
      </w:r>
      <w:r>
        <w:rPr>
          <w:rFonts w:ascii="楷体" w:eastAsia="楷体" w:hAnsi="楷体" w:cs="楷体" w:hint="eastAsia"/>
        </w:rPr>
        <w:t>道义全具。其所谓中</w:t>
      </w:r>
      <w:r>
        <w:rPr>
          <w:rFonts w:ascii="楷体" w:eastAsia="楷体" w:hAnsi="楷体" w:cs="楷体" w:hint="eastAsia"/>
        </w:rPr>
        <w:t>,</w:t>
      </w:r>
      <w:r>
        <w:rPr>
          <w:rFonts w:ascii="楷体" w:eastAsia="楷体" w:hAnsi="楷体" w:cs="楷体" w:hint="eastAsia"/>
        </w:rPr>
        <w:t>是乃心之所以为体</w:t>
      </w:r>
      <w:r>
        <w:rPr>
          <w:rFonts w:ascii="楷体" w:eastAsia="楷体" w:hAnsi="楷体" w:cs="楷体" w:hint="eastAsia"/>
        </w:rPr>
        <w:t>,</w:t>
      </w:r>
      <w:r>
        <w:rPr>
          <w:rFonts w:ascii="楷体" w:eastAsia="楷体" w:hAnsi="楷体" w:cs="楷体" w:hint="eastAsia"/>
        </w:rPr>
        <w:t>而寂然不动者也。及其动也</w:t>
      </w:r>
      <w:r>
        <w:rPr>
          <w:rFonts w:ascii="楷体" w:eastAsia="楷体" w:hAnsi="楷体" w:cs="楷体" w:hint="eastAsia"/>
        </w:rPr>
        <w:t>,</w:t>
      </w:r>
      <w:r>
        <w:rPr>
          <w:rFonts w:ascii="楷体" w:eastAsia="楷体" w:hAnsi="楷体" w:cs="楷体" w:hint="eastAsia"/>
        </w:rPr>
        <w:t>事物交至</w:t>
      </w:r>
      <w:r>
        <w:rPr>
          <w:rFonts w:ascii="楷体" w:eastAsia="楷体" w:hAnsi="楷体" w:cs="楷体" w:hint="eastAsia"/>
        </w:rPr>
        <w:t>,</w:t>
      </w:r>
      <w:r>
        <w:rPr>
          <w:rFonts w:ascii="楷体" w:eastAsia="楷体" w:hAnsi="楷体" w:cs="楷体" w:hint="eastAsia"/>
        </w:rPr>
        <w:t>思虑萌焉</w:t>
      </w:r>
      <w:r>
        <w:rPr>
          <w:rFonts w:ascii="楷体" w:eastAsia="楷体" w:hAnsi="楷体" w:cs="楷体" w:hint="eastAsia"/>
        </w:rPr>
        <w:t>,</w:t>
      </w:r>
      <w:r>
        <w:rPr>
          <w:rFonts w:ascii="楷体" w:eastAsia="楷体" w:hAnsi="楷体" w:cs="楷体" w:hint="eastAsia"/>
        </w:rPr>
        <w:t>则七情迭用</w:t>
      </w:r>
      <w:r>
        <w:rPr>
          <w:rFonts w:ascii="楷体" w:eastAsia="楷体" w:hAnsi="楷体" w:cs="楷体" w:hint="eastAsia"/>
        </w:rPr>
        <w:t>,</w:t>
      </w:r>
      <w:r>
        <w:rPr>
          <w:rFonts w:ascii="楷体" w:eastAsia="楷体" w:hAnsi="楷体" w:cs="楷体" w:hint="eastAsia"/>
        </w:rPr>
        <w:t>各有仪主。其所谓和</w:t>
      </w:r>
      <w:r>
        <w:rPr>
          <w:rFonts w:ascii="楷体" w:eastAsia="楷体" w:hAnsi="楷体" w:cs="楷体" w:hint="eastAsia"/>
        </w:rPr>
        <w:t>,</w:t>
      </w:r>
      <w:r>
        <w:rPr>
          <w:rFonts w:ascii="楷体" w:eastAsia="楷体" w:hAnsi="楷体" w:cs="楷体" w:hint="eastAsia"/>
        </w:rPr>
        <w:t>是乃心之所以为用</w:t>
      </w:r>
      <w:r>
        <w:rPr>
          <w:rFonts w:ascii="楷体" w:eastAsia="楷体" w:hAnsi="楷体" w:cs="楷体" w:hint="eastAsia"/>
        </w:rPr>
        <w:t>,</w:t>
      </w:r>
      <w:r>
        <w:rPr>
          <w:rFonts w:ascii="楷体" w:eastAsia="楷体" w:hAnsi="楷体" w:cs="楷体" w:hint="eastAsia"/>
        </w:rPr>
        <w:t>感而遂通者也。</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然性之情也</w:t>
      </w:r>
      <w:r>
        <w:rPr>
          <w:rFonts w:ascii="楷体" w:eastAsia="楷体" w:hAnsi="楷体" w:cs="楷体" w:hint="eastAsia"/>
        </w:rPr>
        <w:t>,</w:t>
      </w:r>
      <w:r>
        <w:rPr>
          <w:rFonts w:ascii="楷体" w:eastAsia="楷体" w:hAnsi="楷体" w:cs="楷体" w:hint="eastAsia"/>
        </w:rPr>
        <w:t>则不能不动</w:t>
      </w:r>
      <w:r>
        <w:rPr>
          <w:rFonts w:ascii="楷体" w:eastAsia="楷体" w:hAnsi="楷体" w:cs="楷体" w:hint="eastAsia"/>
        </w:rPr>
        <w:t>,</w:t>
      </w:r>
      <w:r>
        <w:rPr>
          <w:rFonts w:ascii="楷体" w:eastAsia="楷体" w:hAnsi="楷体" w:cs="楷体" w:hint="eastAsia"/>
        </w:rPr>
        <w:t>情之动也</w:t>
      </w:r>
      <w:r>
        <w:rPr>
          <w:rFonts w:ascii="楷体" w:eastAsia="楷体" w:hAnsi="楷体" w:cs="楷体" w:hint="eastAsia"/>
        </w:rPr>
        <w:t>,</w:t>
      </w:r>
      <w:r>
        <w:rPr>
          <w:rFonts w:ascii="楷体" w:eastAsia="楷体" w:hAnsi="楷体" w:cs="楷体" w:hint="eastAsia"/>
        </w:rPr>
        <w:t>而必有节焉</w:t>
      </w:r>
      <w:r>
        <w:rPr>
          <w:rFonts w:ascii="楷体" w:eastAsia="楷体" w:hAnsi="楷体" w:cs="楷体" w:hint="eastAsia"/>
        </w:rPr>
        <w:t>。是则心之所以寂然感通</w:t>
      </w:r>
      <w:r>
        <w:rPr>
          <w:rFonts w:ascii="楷体" w:eastAsia="楷体" w:hAnsi="楷体" w:cs="楷体" w:hint="eastAsia"/>
        </w:rPr>
        <w:t>,</w:t>
      </w:r>
      <w:r>
        <w:rPr>
          <w:rFonts w:ascii="楷体" w:eastAsia="楷体" w:hAnsi="楷体" w:cs="楷体" w:hint="eastAsia"/>
        </w:rPr>
        <w:t>周流贯彻</w:t>
      </w:r>
      <w:r>
        <w:rPr>
          <w:rFonts w:ascii="楷体" w:eastAsia="楷体" w:hAnsi="楷体" w:cs="楷体" w:hint="eastAsia"/>
        </w:rPr>
        <w:t>,</w:t>
      </w:r>
      <w:r>
        <w:rPr>
          <w:rFonts w:ascii="楷体" w:eastAsia="楷体" w:hAnsi="楷体" w:cs="楷体" w:hint="eastAsia"/>
        </w:rPr>
        <w:t>而体用未始相离也。</w:t>
      </w:r>
      <w:r>
        <w:rPr>
          <w:rStyle w:val="a6"/>
          <w:rFonts w:ascii="楷体" w:eastAsia="楷体" w:hAnsi="楷体" w:cs="楷体" w:hint="eastAsia"/>
        </w:rPr>
        <w:footnoteReference w:id="20"/>
      </w:r>
    </w:p>
    <w:p w:rsidR="00AF2FE6" w:rsidRDefault="008B316F">
      <w:pPr>
        <w:ind w:firstLineChars="200" w:firstLine="420"/>
        <w:rPr>
          <w:rFonts w:ascii="宋体" w:eastAsia="宋体" w:hAnsi="宋体" w:cs="宋体"/>
        </w:rPr>
      </w:pPr>
      <w:r>
        <w:rPr>
          <w:rFonts w:ascii="宋体" w:eastAsia="宋体" w:hAnsi="宋体" w:cs="宋体" w:hint="eastAsia"/>
        </w:rPr>
        <w:t>在这里提到朱熹的“性情观”，陈来先生曾对中国古代哲学的性情观做过梳理，他说：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中国哲学一般认为，性是情的根据，情是性的表现。荀子云‘性之喜怒哀乐谓之情’（《正名》），以喜怒哀乐之情为出于性。《乐记》讲‘感于物而动，性之欲也’，按宋儒解释，也是指性感于物而动为情。南北朝之刘昼言‘性之所感者情也’、‘情出于性’（《刘子新论•防欲》），唐之韩愈讲‘性之于情视其品’，认为有何种性即发为何种情，由何种情可知有何种性，也是情出于性、性发为情的一种思想。至李翱则更说</w:t>
      </w:r>
      <w:r>
        <w:rPr>
          <w:rFonts w:ascii="楷体" w:eastAsia="楷体" w:hAnsi="楷体" w:cs="楷体" w:hint="eastAsia"/>
        </w:rPr>
        <w:t>‘无论则情无所由生矣，是情由性而生，情不自情，因性而情；性不自性，因情以明’（《复性书》）。这些思想，特别是李翱的性情论（实际是性情体用说）对宋明理学影响很大，如程颐说‘其未发也，五性具焉’、‘其中动而七情出焉’（《颜子好学论》）及‘自性之有动者谓之情’（《遗书》二十五），所以在朱熹之前，性动</w:t>
      </w:r>
      <w:r>
        <w:rPr>
          <w:rFonts w:ascii="楷体" w:eastAsia="楷体" w:hAnsi="楷体" w:cs="楷体" w:hint="eastAsia"/>
        </w:rPr>
        <w:lastRenderedPageBreak/>
        <w:t>（发）为情、情根于性，是一个普遍的看法。</w:t>
      </w:r>
      <w:r>
        <w:rPr>
          <w:rStyle w:val="a6"/>
          <w:rFonts w:ascii="楷体" w:eastAsia="楷体" w:hAnsi="楷体" w:cs="楷体" w:hint="eastAsia"/>
        </w:rPr>
        <w:footnoteReference w:id="21"/>
      </w:r>
    </w:p>
    <w:p w:rsidR="00AF2FE6" w:rsidRDefault="008B316F">
      <w:pPr>
        <w:ind w:firstLineChars="200" w:firstLine="420"/>
        <w:rPr>
          <w:rFonts w:ascii="宋体" w:eastAsia="宋体" w:hAnsi="宋体" w:cs="宋体"/>
        </w:rPr>
      </w:pPr>
      <w:r>
        <w:rPr>
          <w:rFonts w:ascii="宋体" w:eastAsia="宋体" w:hAnsi="宋体" w:cs="宋体" w:hint="eastAsia"/>
        </w:rPr>
        <w:t>了解了朱熹的“性情观”，本段意思便更加容易理解。“未发”指的是“性之静”，“已发”指的是“情之动”。“然方其静也</w:t>
      </w:r>
      <w:r>
        <w:rPr>
          <w:rFonts w:ascii="宋体" w:eastAsia="宋体" w:hAnsi="宋体" w:cs="宋体" w:hint="eastAsia"/>
        </w:rPr>
        <w:t>,</w:t>
      </w:r>
      <w:r>
        <w:rPr>
          <w:rFonts w:ascii="宋体" w:eastAsia="宋体" w:hAnsi="宋体" w:cs="宋体" w:hint="eastAsia"/>
        </w:rPr>
        <w:t>事物未至</w:t>
      </w:r>
      <w:r>
        <w:rPr>
          <w:rFonts w:ascii="宋体" w:eastAsia="宋体" w:hAnsi="宋体" w:cs="宋体" w:hint="eastAsia"/>
        </w:rPr>
        <w:t>,</w:t>
      </w:r>
      <w:r>
        <w:rPr>
          <w:rFonts w:ascii="宋体" w:eastAsia="宋体" w:hAnsi="宋体" w:cs="宋体" w:hint="eastAsia"/>
        </w:rPr>
        <w:t>思虑未萌</w:t>
      </w:r>
      <w:r>
        <w:rPr>
          <w:rFonts w:ascii="宋体" w:eastAsia="宋体" w:hAnsi="宋体" w:cs="宋体" w:hint="eastAsia"/>
        </w:rPr>
        <w:t>,</w:t>
      </w:r>
      <w:r>
        <w:rPr>
          <w:rFonts w:ascii="宋体" w:eastAsia="宋体" w:hAnsi="宋体" w:cs="宋体" w:hint="eastAsia"/>
        </w:rPr>
        <w:t>而一性浑然</w:t>
      </w:r>
      <w:r>
        <w:rPr>
          <w:rFonts w:ascii="宋体" w:eastAsia="宋体" w:hAnsi="宋体" w:cs="宋体" w:hint="eastAsia"/>
        </w:rPr>
        <w:t>,</w:t>
      </w:r>
      <w:r>
        <w:rPr>
          <w:rFonts w:ascii="宋体" w:eastAsia="宋体" w:hAnsi="宋体" w:cs="宋体" w:hint="eastAsia"/>
        </w:rPr>
        <w:t>道义全具”此句讲的便是未发之</w:t>
      </w:r>
      <w:r>
        <w:rPr>
          <w:rFonts w:ascii="宋体" w:eastAsia="宋体" w:hAnsi="宋体" w:cs="宋体" w:hint="eastAsia"/>
        </w:rPr>
        <w:t>际的状态，在性之静时，道德操行一应俱全、浑然一体。“及其动也</w:t>
      </w:r>
      <w:r>
        <w:rPr>
          <w:rFonts w:ascii="宋体" w:eastAsia="宋体" w:hAnsi="宋体" w:cs="宋体" w:hint="eastAsia"/>
        </w:rPr>
        <w:t>,</w:t>
      </w:r>
      <w:r>
        <w:rPr>
          <w:rFonts w:ascii="宋体" w:eastAsia="宋体" w:hAnsi="宋体" w:cs="宋体" w:hint="eastAsia"/>
        </w:rPr>
        <w:t>事物交至</w:t>
      </w:r>
      <w:r>
        <w:rPr>
          <w:rFonts w:ascii="宋体" w:eastAsia="宋体" w:hAnsi="宋体" w:cs="宋体" w:hint="eastAsia"/>
        </w:rPr>
        <w:t>,</w:t>
      </w:r>
      <w:r>
        <w:rPr>
          <w:rFonts w:ascii="宋体" w:eastAsia="宋体" w:hAnsi="宋体" w:cs="宋体" w:hint="eastAsia"/>
        </w:rPr>
        <w:t>思虑萌焉</w:t>
      </w:r>
      <w:r>
        <w:rPr>
          <w:rFonts w:ascii="宋体" w:eastAsia="宋体" w:hAnsi="宋体" w:cs="宋体" w:hint="eastAsia"/>
        </w:rPr>
        <w:t>,</w:t>
      </w:r>
      <w:r>
        <w:rPr>
          <w:rFonts w:ascii="宋体" w:eastAsia="宋体" w:hAnsi="宋体" w:cs="宋体" w:hint="eastAsia"/>
        </w:rPr>
        <w:t>则七情迭用</w:t>
      </w:r>
      <w:r>
        <w:rPr>
          <w:rFonts w:ascii="宋体" w:eastAsia="宋体" w:hAnsi="宋体" w:cs="宋体" w:hint="eastAsia"/>
        </w:rPr>
        <w:t>,</w:t>
      </w:r>
      <w:r>
        <w:rPr>
          <w:rFonts w:ascii="宋体" w:eastAsia="宋体" w:hAnsi="宋体" w:cs="宋体" w:hint="eastAsia"/>
        </w:rPr>
        <w:t>各有仪主”此句讲的是已发之际的状态，七情萌动，喜怒哀乐之感情显现出来，各自对应未发之性。“然性之情也</w:t>
      </w:r>
      <w:r>
        <w:rPr>
          <w:rFonts w:ascii="宋体" w:eastAsia="宋体" w:hAnsi="宋体" w:cs="宋体" w:hint="eastAsia"/>
        </w:rPr>
        <w:t>,</w:t>
      </w:r>
      <w:r>
        <w:rPr>
          <w:rFonts w:ascii="宋体" w:eastAsia="宋体" w:hAnsi="宋体" w:cs="宋体" w:hint="eastAsia"/>
        </w:rPr>
        <w:t>则不能不动</w:t>
      </w:r>
      <w:r>
        <w:rPr>
          <w:rFonts w:ascii="宋体" w:eastAsia="宋体" w:hAnsi="宋体" w:cs="宋体" w:hint="eastAsia"/>
        </w:rPr>
        <w:t>,</w:t>
      </w:r>
      <w:r>
        <w:rPr>
          <w:rFonts w:ascii="宋体" w:eastAsia="宋体" w:hAnsi="宋体" w:cs="宋体" w:hint="eastAsia"/>
        </w:rPr>
        <w:t>情之动也</w:t>
      </w:r>
      <w:r>
        <w:rPr>
          <w:rFonts w:ascii="宋体" w:eastAsia="宋体" w:hAnsi="宋体" w:cs="宋体" w:hint="eastAsia"/>
        </w:rPr>
        <w:t>,</w:t>
      </w:r>
      <w:r>
        <w:rPr>
          <w:rFonts w:ascii="宋体" w:eastAsia="宋体" w:hAnsi="宋体" w:cs="宋体" w:hint="eastAsia"/>
        </w:rPr>
        <w:t>而必有节焉。是则心之所以寂然感通</w:t>
      </w:r>
      <w:r>
        <w:rPr>
          <w:rFonts w:ascii="宋体" w:eastAsia="宋体" w:hAnsi="宋体" w:cs="宋体" w:hint="eastAsia"/>
        </w:rPr>
        <w:t>,</w:t>
      </w:r>
      <w:r>
        <w:rPr>
          <w:rFonts w:ascii="宋体" w:eastAsia="宋体" w:hAnsi="宋体" w:cs="宋体" w:hint="eastAsia"/>
        </w:rPr>
        <w:t>周流贯彻</w:t>
      </w:r>
      <w:r>
        <w:rPr>
          <w:rFonts w:ascii="宋体" w:eastAsia="宋体" w:hAnsi="宋体" w:cs="宋体" w:hint="eastAsia"/>
        </w:rPr>
        <w:t>,</w:t>
      </w:r>
      <w:r>
        <w:rPr>
          <w:rFonts w:ascii="宋体" w:eastAsia="宋体" w:hAnsi="宋体" w:cs="宋体" w:hint="eastAsia"/>
        </w:rPr>
        <w:t>而体用未始相离也”此句可以看出朱熹的“性情观”，即思虑未萌到思虑已萌，不仅仅是心的寂然不动到流动萌发的过程，而且是“一性浑然”的状态向性外发为情的状态的转变过程，心的作用贯通性情即心主性情。由此可见，在朱熹看来，无论性是否发见为情，心都是豁然贯通、贯</w:t>
      </w:r>
      <w:r>
        <w:rPr>
          <w:rFonts w:ascii="宋体" w:eastAsia="宋体" w:hAnsi="宋体" w:cs="宋体" w:hint="eastAsia"/>
        </w:rPr>
        <w:t>通无间的。从这种论述也可以看出，朱熹后来所一直推崇的“心统性情”说也有迹可循了。</w:t>
      </w:r>
    </w:p>
    <w:p w:rsidR="00AF2FE6" w:rsidRDefault="008B316F">
      <w:pPr>
        <w:ind w:firstLineChars="200" w:firstLine="420"/>
        <w:rPr>
          <w:rFonts w:ascii="宋体" w:eastAsia="宋体" w:hAnsi="宋体" w:cs="宋体"/>
        </w:rPr>
      </w:pPr>
      <w:r>
        <w:rPr>
          <w:rFonts w:ascii="宋体" w:eastAsia="宋体" w:hAnsi="宋体" w:cs="宋体" w:hint="eastAsia"/>
        </w:rPr>
        <w:t>在朱熹那里，“中和新说”及其工夫论的确立代表着中和说思想的最终成熟，但在牟先生看来，朱熹放弃“中和旧说”转而投向“中和新说”，是因为其对“中和旧说”中所阐释的正宗义理并未做到大彻大悟。正是因为对“中和旧说”义理的不明白、不了解，使朱熹久久思虑并未所得，转而滑向“中和新说”，开创另一宗义理。牟先生认为，朱熹对《中庸》中所提到的喜怒哀乐之发理解的尚不通透，混淆了喜怒哀乐之发与本心的已发未发：</w:t>
      </w:r>
    </w:p>
    <w:p w:rsidR="00AF2FE6" w:rsidRDefault="008B316F">
      <w:pPr>
        <w:spacing w:beforeLines="100" w:before="312" w:afterLines="100" w:after="312"/>
        <w:ind w:leftChars="200" w:left="420" w:rightChars="200" w:right="420" w:firstLineChars="200" w:firstLine="420"/>
        <w:rPr>
          <w:rFonts w:ascii="宋体" w:eastAsia="宋体" w:hAnsi="宋体" w:cs="宋体"/>
        </w:rPr>
      </w:pPr>
      <w:r>
        <w:rPr>
          <w:rFonts w:ascii="楷体" w:eastAsia="楷体" w:hAnsi="楷体" w:cs="楷体" w:hint="eastAsia"/>
        </w:rPr>
        <w:t>朱子在其中和新说的背景下，对孟子的理解</w:t>
      </w:r>
      <w:r>
        <w:rPr>
          <w:rFonts w:ascii="楷体" w:eastAsia="楷体" w:hAnsi="楷体" w:cs="楷体" w:hint="eastAsia"/>
        </w:rPr>
        <w:t>全不相应，最主要的有两点：第一，以性情异层异质言及心性情三分来看孟子所言四端本心，不合孟子性体即心，本心即理，才指性言，能是性之能（性之良能）的自律道德本义；第二，对孟子的尽心知性知天理解亦有差。朱子以“致知”说尽心（认知地尽），或以“诚意”说尽心实行地尽</w:t>
      </w:r>
      <w:r>
        <w:rPr>
          <w:rFonts w:ascii="楷体" w:eastAsia="楷体" w:hAnsi="楷体" w:cs="楷体" w:hint="eastAsia"/>
        </w:rPr>
        <w:t>,</w:t>
      </w:r>
      <w:r>
        <w:rPr>
          <w:rFonts w:ascii="楷体" w:eastAsia="楷体" w:hAnsi="楷体" w:cs="楷体" w:hint="eastAsia"/>
        </w:rPr>
        <w:t>皆非孟子“尽心”之义</w:t>
      </w:r>
      <w:r>
        <w:rPr>
          <w:rFonts w:ascii="楷体" w:eastAsia="楷体" w:hAnsi="楷体" w:cs="楷体" w:hint="eastAsia"/>
        </w:rPr>
        <w:t>,</w:t>
      </w:r>
      <w:r>
        <w:rPr>
          <w:rFonts w:ascii="楷体" w:eastAsia="楷体" w:hAnsi="楷体" w:cs="楷体" w:hint="eastAsia"/>
        </w:rPr>
        <w:t>孟子说“尽心”是充分实现扩充本心之谓</w:t>
      </w:r>
      <w:r>
        <w:rPr>
          <w:rFonts w:ascii="楷体" w:eastAsia="楷体" w:hAnsi="楷体" w:cs="楷体" w:hint="eastAsia"/>
        </w:rPr>
        <w:t>,</w:t>
      </w:r>
      <w:r>
        <w:rPr>
          <w:rFonts w:ascii="楷体" w:eastAsia="楷体" w:hAnsi="楷体" w:cs="楷体" w:hint="eastAsia"/>
        </w:rPr>
        <w:t>既非“知至”之认知地尽</w:t>
      </w:r>
      <w:r>
        <w:rPr>
          <w:rFonts w:ascii="楷体" w:eastAsia="楷体" w:hAnsi="楷体" w:cs="楷体" w:hint="eastAsia"/>
        </w:rPr>
        <w:t>,</w:t>
      </w:r>
      <w:r>
        <w:rPr>
          <w:rFonts w:ascii="楷体" w:eastAsia="楷体" w:hAnsi="楷体" w:cs="楷体" w:hint="eastAsia"/>
        </w:rPr>
        <w:t>亦非“依所知之理</w:t>
      </w:r>
      <w:r>
        <w:rPr>
          <w:rFonts w:ascii="楷体" w:eastAsia="楷体" w:hAnsi="楷体" w:cs="楷体" w:hint="eastAsia"/>
        </w:rPr>
        <w:t>,</w:t>
      </w:r>
      <w:r>
        <w:rPr>
          <w:rFonts w:ascii="楷体" w:eastAsia="楷体" w:hAnsi="楷体" w:cs="楷体" w:hint="eastAsia"/>
        </w:rPr>
        <w:t>尽心力而为之”之他律式的实行地尽。</w:t>
      </w:r>
      <w:r>
        <w:rPr>
          <w:rStyle w:val="a6"/>
          <w:rFonts w:ascii="楷体" w:eastAsia="楷体" w:hAnsi="楷体" w:cs="楷体" w:hint="eastAsia"/>
        </w:rPr>
        <w:footnoteReference w:id="22"/>
      </w:r>
    </w:p>
    <w:p w:rsidR="00AF2FE6" w:rsidRDefault="008B316F">
      <w:pPr>
        <w:ind w:firstLineChars="200" w:firstLine="420"/>
        <w:rPr>
          <w:rFonts w:ascii="宋体" w:eastAsia="宋体" w:hAnsi="宋体" w:cs="宋体"/>
        </w:rPr>
      </w:pPr>
      <w:r>
        <w:rPr>
          <w:rFonts w:ascii="宋体" w:eastAsia="宋体" w:hAnsi="宋体" w:cs="宋体" w:hint="eastAsia"/>
        </w:rPr>
        <w:t>关于牟先生对朱熹的批判，笔者认为虽然有理，却终究是站在自己所理解的明宗义理来批驳朱熹所理解的明宗义理，显得有些站不</w:t>
      </w:r>
      <w:r>
        <w:rPr>
          <w:rFonts w:ascii="宋体" w:eastAsia="宋体" w:hAnsi="宋体" w:cs="宋体" w:hint="eastAsia"/>
        </w:rPr>
        <w:t>住脚。在这里，陈代湘先生曾针对牟先生的分析，阐发了看法，认为牟先生是站在心学的立场上评判朱熹，未免有一种居高临下的批评态度，不能尽然地以一种探讨学术的平等心态来看待朱熹的理论。笔者认为，朱熹作为一代大家，学力强劲，说他不能理解孟子所谓“四端本心”与“尽心”的义理知识，实在有些牵强。朱熹一直强调心具众理，但从未明确提到心即理这个概念，是因为朱熹认为心作为一个统领性与情的本体所在，不可直接与理相等同，这也是令牟先生感到不满意的地方。朱熹正是理解了孟子所说的心性观点，但因不能苟同，便在孟子的基础上，扩充发展了心的</w:t>
      </w:r>
      <w:r>
        <w:rPr>
          <w:rFonts w:ascii="宋体" w:eastAsia="宋体" w:hAnsi="宋体" w:cs="宋体" w:hint="eastAsia"/>
        </w:rPr>
        <w:t>义理与作用，这是一种创新与发展，并不能认为是一种“歧出”。</w:t>
      </w:r>
    </w:p>
    <w:p w:rsidR="00AF2FE6" w:rsidRDefault="008B316F">
      <w:pPr>
        <w:ind w:firstLineChars="200" w:firstLine="420"/>
        <w:outlineLvl w:val="1"/>
        <w:rPr>
          <w:rFonts w:ascii="宋体" w:eastAsia="宋体" w:hAnsi="宋体" w:cs="宋体"/>
        </w:rPr>
      </w:pPr>
      <w:bookmarkStart w:id="17" w:name="_Toc18699"/>
      <w:bookmarkStart w:id="18" w:name="_Toc1563"/>
      <w:r>
        <w:rPr>
          <w:rFonts w:ascii="宋体" w:eastAsia="宋体" w:hAnsi="宋体" w:cs="宋体" w:hint="eastAsia"/>
        </w:rPr>
        <w:t>（三）心、性、情的区别</w:t>
      </w:r>
      <w:bookmarkEnd w:id="17"/>
      <w:bookmarkEnd w:id="18"/>
    </w:p>
    <w:p w:rsidR="00AF2FE6" w:rsidRDefault="008B316F">
      <w:pPr>
        <w:ind w:firstLineChars="200" w:firstLine="420"/>
        <w:rPr>
          <w:rFonts w:ascii="宋体" w:eastAsia="宋体" w:hAnsi="宋体" w:cs="宋体"/>
        </w:rPr>
      </w:pPr>
      <w:r>
        <w:rPr>
          <w:rFonts w:ascii="宋体" w:eastAsia="宋体" w:hAnsi="宋体" w:cs="宋体" w:hint="eastAsia"/>
        </w:rPr>
        <w:t>古往今来许多学者试图将朱熹的中和新说与心之未发便是性、心之已发便是情划等号，笔者认为这是十分不可取的。首先，朱熹的中和新说一共有两方面的内容，概括起来便是心的已发未发与性情的已发未发。既然做了如此区分，那么心之未发便是性、心之已发便是情这种观点就明显不能成立。</w:t>
      </w:r>
    </w:p>
    <w:p w:rsidR="00AF2FE6" w:rsidRDefault="008B316F">
      <w:pPr>
        <w:ind w:firstLineChars="200" w:firstLine="420"/>
        <w:rPr>
          <w:rFonts w:ascii="宋体" w:eastAsia="宋体" w:hAnsi="宋体" w:cs="宋体"/>
        </w:rPr>
      </w:pPr>
      <w:r>
        <w:rPr>
          <w:rFonts w:ascii="宋体" w:eastAsia="宋体" w:hAnsi="宋体" w:cs="宋体" w:hint="eastAsia"/>
        </w:rPr>
        <w:t>心的已发未发与性情的已发未发并不属于同一层次上的概念。心的已发未发具体指心理活动的不同阶段的具体表现，心的已发与未发是同一层次的概念，而未发指性已发指情则是指性与情之</w:t>
      </w:r>
      <w:r>
        <w:rPr>
          <w:rFonts w:ascii="宋体" w:eastAsia="宋体" w:hAnsi="宋体" w:cs="宋体" w:hint="eastAsia"/>
        </w:rPr>
        <w:t>间的体用关系，即性体情用的概念，从这个意义上说，性情的已发未发便不是同</w:t>
      </w:r>
      <w:r>
        <w:rPr>
          <w:rFonts w:ascii="宋体" w:eastAsia="宋体" w:hAnsi="宋体" w:cs="宋体" w:hint="eastAsia"/>
        </w:rPr>
        <w:lastRenderedPageBreak/>
        <w:t>一层次的概念。因此，说心之未发便是性、心之已发便是情就是不妥当的了。</w:t>
      </w:r>
    </w:p>
    <w:p w:rsidR="00AF2FE6" w:rsidRDefault="008B316F">
      <w:pPr>
        <w:ind w:firstLineChars="200" w:firstLine="420"/>
        <w:rPr>
          <w:rFonts w:ascii="宋体" w:eastAsia="宋体" w:hAnsi="宋体" w:cs="宋体"/>
        </w:rPr>
      </w:pPr>
      <w:r>
        <w:rPr>
          <w:rFonts w:ascii="宋体" w:eastAsia="宋体" w:hAnsi="宋体" w:cs="宋体" w:hint="eastAsia"/>
        </w:rPr>
        <w:t>陈来先生还提出一个观点，他认为心的已发未发与性情的已发未发之所以会容易让人混淆产生歧义，还有一个关键的因素在于孟子关于心的概念界定比较模糊。在四端中，孟子以心论之，即恻隐之心，仁之端也；羞恶之心，义之端也；辞让之心，礼之端也；是非之心，智之端也。朱熹将孟子的四端概括为情的发用，正是因为孟子并未明确界定仁义礼智之心，使得我们看似可以将心之未发概括为性。</w:t>
      </w:r>
    </w:p>
    <w:p w:rsidR="00AF2FE6" w:rsidRDefault="008B316F">
      <w:pPr>
        <w:numPr>
          <w:ilvl w:val="0"/>
          <w:numId w:val="5"/>
        </w:numPr>
        <w:ind w:firstLineChars="200" w:firstLine="420"/>
        <w:outlineLvl w:val="0"/>
        <w:rPr>
          <w:rFonts w:ascii="宋体" w:eastAsia="宋体" w:hAnsi="宋体" w:cs="宋体"/>
        </w:rPr>
      </w:pPr>
      <w:bookmarkStart w:id="19" w:name="_Toc22594"/>
      <w:bookmarkStart w:id="20" w:name="_Toc27998"/>
      <w:r>
        <w:rPr>
          <w:rFonts w:ascii="宋体" w:eastAsia="宋体" w:hAnsi="宋体" w:cs="宋体" w:hint="eastAsia"/>
        </w:rPr>
        <w:t>朱熹的工夫论</w:t>
      </w:r>
      <w:bookmarkEnd w:id="19"/>
      <w:bookmarkEnd w:id="20"/>
    </w:p>
    <w:p w:rsidR="00AF2FE6" w:rsidRDefault="008B316F">
      <w:pPr>
        <w:ind w:firstLineChars="200" w:firstLine="420"/>
        <w:rPr>
          <w:rFonts w:ascii="宋体" w:eastAsia="宋体" w:hAnsi="宋体" w:cs="宋体"/>
          <w:b/>
          <w:bCs/>
        </w:rPr>
      </w:pPr>
      <w:r>
        <w:rPr>
          <w:rFonts w:ascii="宋体" w:eastAsia="宋体" w:hAnsi="宋体" w:cs="宋体" w:hint="eastAsia"/>
        </w:rPr>
        <w:t>工夫论起源于先秦儒学，是儒家实现内圣外王、尤其是内圣即个人道德修养之过程及其具体方法的理论。而朱熹对于中和问题的探讨也与他对工夫论的反思和理解直接相关，因此在前文已经对其心性理论细致分析的基础上，下文将重点介绍朱熹的工夫论思想。</w:t>
      </w:r>
    </w:p>
    <w:p w:rsidR="00AF2FE6" w:rsidRDefault="008B316F">
      <w:pPr>
        <w:outlineLvl w:val="1"/>
        <w:rPr>
          <w:rFonts w:ascii="宋体" w:eastAsia="宋体" w:hAnsi="宋体" w:cs="宋体"/>
        </w:rPr>
      </w:pPr>
      <w:r>
        <w:rPr>
          <w:rFonts w:ascii="宋体" w:eastAsia="宋体" w:hAnsi="宋体" w:cs="宋体" w:hint="eastAsia"/>
        </w:rPr>
        <w:t xml:space="preserve">    </w:t>
      </w:r>
      <w:bookmarkStart w:id="21" w:name="_Toc13122"/>
      <w:bookmarkStart w:id="22" w:name="_Toc24628"/>
      <w:r>
        <w:rPr>
          <w:rFonts w:ascii="宋体" w:eastAsia="宋体" w:hAnsi="宋体" w:cs="宋体" w:hint="eastAsia"/>
        </w:rPr>
        <w:t>（一）延平的工夫论思想</w:t>
      </w:r>
      <w:bookmarkEnd w:id="21"/>
      <w:bookmarkEnd w:id="22"/>
    </w:p>
    <w:p w:rsidR="00AF2FE6" w:rsidRDefault="008B316F">
      <w:pPr>
        <w:ind w:firstLineChars="200" w:firstLine="420"/>
        <w:rPr>
          <w:rFonts w:ascii="宋体" w:eastAsia="宋体" w:hAnsi="宋体" w:cs="宋体"/>
        </w:rPr>
      </w:pPr>
      <w:r>
        <w:rPr>
          <w:rFonts w:ascii="宋体" w:eastAsia="宋体" w:hAnsi="宋体" w:cs="宋体" w:hint="eastAsia"/>
        </w:rPr>
        <w:t>朱熹的工夫论思想，其实是伴随着他中和说思想的始终的。在师从延平时期，延平所推崇的“静坐澄心”的体认方法便属于一种工夫论，朱子所作《李先生行状》有总结说：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……已而闻郡人罗仲素先生得河洛之学于龟山杨文靖公之门，遂往学焉……讲诵之余，危坐终日，以验夫喜怒</w:t>
      </w:r>
      <w:r>
        <w:rPr>
          <w:rFonts w:ascii="楷体" w:eastAsia="楷体" w:hAnsi="楷体" w:cs="楷体" w:hint="eastAsia"/>
        </w:rPr>
        <w:t>哀乐未发之前气象如何，而求所谓中者。若是者盖久之，而知天下之大本真有在乎是也。盖天下之理无不由是而出。既得其本，则凡出于此者，虽品节万殊，曲折万变，莫不该设洞贯。以次融释，而各有条理，如川流脉络之不可乱，大而天地之所以高厚，细而品类之所以化育，以至于经训之微言，日用之小物，折之于此，无一不得其中焉。由是操存益固，涵养益熟，精明纯一，触处洞然，泛应曲酬，发必中节……故其言曰，学问之道，不在多言，但默坐澄心，体认天理。若见虽一毫私欲之发，亦退听矣。久久用力于此，庶几渐明，讲学始有力尔……其开端示人，大要类此。</w:t>
      </w:r>
      <w:r>
        <w:rPr>
          <w:rStyle w:val="a6"/>
          <w:rFonts w:ascii="楷体" w:eastAsia="楷体" w:hAnsi="楷体" w:cs="楷体" w:hint="eastAsia"/>
        </w:rPr>
        <w:footnoteReference w:id="23"/>
      </w:r>
    </w:p>
    <w:p w:rsidR="00AF2FE6" w:rsidRDefault="008B316F">
      <w:pPr>
        <w:ind w:firstLineChars="200" w:firstLine="420"/>
        <w:rPr>
          <w:rFonts w:ascii="宋体" w:eastAsia="宋体" w:hAnsi="宋体" w:cs="宋体"/>
        </w:rPr>
      </w:pPr>
      <w:r>
        <w:rPr>
          <w:rFonts w:ascii="宋体" w:eastAsia="宋体" w:hAnsi="宋体" w:cs="宋体" w:hint="eastAsia"/>
        </w:rPr>
        <w:t>根据这段材料，可以看出延平工夫修养的主要手段和修养逻辑，即“默坐澄心，体认天理”，“以至于经训之微言，日用之小物，折之于此，无一不得其中焉”这里强调的是需反身自得，不断从日常生活中体认天理，这种体认天理的手段便是要借助“默坐澄心”来实现，“若是者盖久之，而知天下之大本真有在乎是也”长此以往的终日静坐，便可得到天理。体证到天理后，便不必再一一体会日常事务，因为这些日常生活中的具体现象“虽品节万殊，曲折万变，莫不该设洞贯”，即事物千变万化，有不同的外在表现形式，但它们的内在共具其理，这个理便是通过静坐的方法体</w:t>
      </w:r>
      <w:r>
        <w:rPr>
          <w:rFonts w:ascii="宋体" w:eastAsia="宋体" w:hAnsi="宋体" w:cs="宋体" w:hint="eastAsia"/>
        </w:rPr>
        <w:t>认到的天理。既然已经认识到了世间万物的本质，则“触处洞然，泛应曲酬，发必中节”，天地在我心中，那么我的道德修养也得到了升华，已发到外在也必然符合“中”的节度。牟宗三概括李侗之学的第一要点即“默坐澄心，体认天理”，并以为此乃根据其“危坐终日，以验夫喜怒哀乐未发之前气象为何如，而求所谓中者</w:t>
      </w:r>
      <w:r>
        <w:rPr>
          <w:rFonts w:ascii="宋体" w:eastAsia="宋体" w:hAnsi="宋体" w:cs="宋体"/>
        </w:rPr>
        <w:t>”</w:t>
      </w:r>
      <w:r>
        <w:rPr>
          <w:rFonts w:ascii="宋体" w:eastAsia="宋体" w:hAnsi="宋体" w:cs="宋体" w:hint="eastAsia"/>
        </w:rPr>
        <w:t>而来，他说：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此步工夫涵有一“本体论的论证”，但却是隔离的、超越的体证，即暂时隔离一下（默坐、危坐）去作超越的体证。其如此所体证的本体，就《中庸》“致中和”言，是“中”体。但中体是个形式字，其所指之实即是“性体”。性体，依“</w:t>
      </w:r>
      <w:r>
        <w:rPr>
          <w:rFonts w:ascii="楷体" w:eastAsia="楷体" w:hAnsi="楷体" w:cs="楷体" w:hint="eastAsia"/>
        </w:rPr>
        <w:t>天命谓之性”言，须即是“天命流行之体”，此是根据“维天之命於穆不已”而来……“默坐澄心，体认天理”，此所谓“天理”……亦当即是天命天道之理，亦当是直通“天命流行之体”者。在默坐危坐之隔离的、超越的体证中，此体从私欲、气质、喜怒哀乐情变之激发（感性）之混杂中澄然凸显以自持其自己，成为其纯粹自己之</w:t>
      </w:r>
      <w:r>
        <w:rPr>
          <w:rFonts w:ascii="楷体" w:eastAsia="楷体" w:hAnsi="楷体" w:cs="楷体" w:hint="eastAsia"/>
        </w:rPr>
        <w:lastRenderedPageBreak/>
        <w:t>自存自在，此即是其“莫见乎隐、莫显乎微”之澄然、森然的气象（因延平亦知《中庸》言“致中和”是承上文“慎独”而来，故有云：“先言慎独，然后及中和。”……）在此体证中，天理与私欲有一截然之对照。故云：“若见，虽一毫私欲之发</w:t>
      </w:r>
      <w:r>
        <w:rPr>
          <w:rFonts w:ascii="楷体" w:eastAsia="楷体" w:hAnsi="楷体" w:cs="楷体" w:hint="eastAsia"/>
        </w:rPr>
        <w:t>，亦退听矣。”是故其“讲诵之余”，默坐、危坐不只是泛泛的静坐，只“收敛在此，胜如奔驰”……之谓；乃根本是一种本体论的体证，即此以见体或立体（“立”是体证的立），以期清澈吾人之生命，由此，以中导和，始有真正的道德行为之引申，以成道德之创造，乃至天地位、万物育，此即“率性之谓道”，亦《中庸》后半篇尽性以至参天地赞化育也。</w:t>
      </w:r>
      <w:r>
        <w:rPr>
          <w:rStyle w:val="a6"/>
          <w:rFonts w:ascii="楷体" w:eastAsia="楷体" w:hAnsi="楷体" w:cs="楷体" w:hint="eastAsia"/>
        </w:rPr>
        <w:footnoteReference w:id="24"/>
      </w:r>
    </w:p>
    <w:p w:rsidR="00AF2FE6" w:rsidRDefault="008B316F">
      <w:pPr>
        <w:ind w:firstLineChars="200" w:firstLine="420"/>
        <w:rPr>
          <w:rFonts w:ascii="宋体" w:eastAsia="宋体" w:hAnsi="宋体" w:cs="宋体"/>
        </w:rPr>
      </w:pPr>
      <w:r>
        <w:rPr>
          <w:rFonts w:ascii="宋体" w:eastAsia="宋体" w:hAnsi="宋体" w:cs="宋体" w:hint="eastAsia"/>
        </w:rPr>
        <w:t>牟宗三先生对延平工夫论的评价十分独到，将延平的静坐工夫称之为“隔离的、超越的体证”，通过这种静坐、危坐的方式来体证良心发见，他将延平的静坐工夫称之为找寻性体的超越体证。这个需要体悟的性体的本</w:t>
      </w:r>
      <w:r>
        <w:rPr>
          <w:rFonts w:ascii="宋体" w:eastAsia="宋体" w:hAnsi="宋体" w:cs="宋体" w:hint="eastAsia"/>
        </w:rPr>
        <w:t>质便是“天命流行之体”，是可以通过默坐危坐之隔离的、超越的体证从所有已发之情的具象表现中凸显出来的，是纯粹澄然的，不掺杂丝毫已发之情的杂质。这种体认天理的内在本质才是延平工夫论的追求所在，而并非单纯打坐，因此说它“收敛在此，胜如奔驰”，收敛的是外在的形体，奔驰的是追寻激荡的思绪，后文将会提到，牟先生将其划归为“逆觉体证”一类。因此，它在实质上还是抽象的、隔离的。可以设想，朱熹在当时也极有可能是把延平的静坐工夫方法当做某种单纯抽象的体认天理而后涵养的工夫，因此在延平工夫论的具体内涵要义上便找不到要诀，无法体验</w:t>
      </w:r>
      <w:r>
        <w:rPr>
          <w:rFonts w:ascii="宋体" w:eastAsia="宋体" w:hAnsi="宋体" w:cs="宋体" w:hint="eastAsia"/>
        </w:rPr>
        <w:t>到天理的本真：</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问：先生所做李先生行状云：“终日危坐，以验夫喜怒哀乐未发之前气象为如何，而求所谓中者”，与伊川之说若不相似？</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曰：这处是旧日下得语太重，今以伊川之语格之，则其下功夫处，亦是有些子偏。只是被李先生静得极了，便自见得是有个觉处不似别人。今终日危坐，是收敛在此，胜如奔驰。若一向如此，又是坐禅入定。</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或问：近以廖子诲言，“今年见先生，问延平先生静坐之说，先生颇不以为然”。不知为何？</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曰：这事难说。静坐理会道理自不妨。只是讨要静坐，则不可。理会得道理明透，自是静。今人都是讨静坐以省事，则不可。</w:t>
      </w:r>
      <w:r>
        <w:rPr>
          <w:rStyle w:val="a6"/>
          <w:rFonts w:ascii="楷体" w:eastAsia="楷体" w:hAnsi="楷体" w:cs="楷体" w:hint="eastAsia"/>
        </w:rPr>
        <w:footnoteReference w:id="25"/>
      </w:r>
    </w:p>
    <w:p w:rsidR="00AF2FE6" w:rsidRDefault="008B316F">
      <w:pPr>
        <w:ind w:firstLineChars="200" w:firstLine="420"/>
        <w:rPr>
          <w:rFonts w:ascii="楷体" w:eastAsia="楷体" w:hAnsi="楷体" w:cs="楷体"/>
        </w:rPr>
      </w:pPr>
      <w:r>
        <w:rPr>
          <w:rFonts w:ascii="宋体" w:eastAsia="宋体" w:hAnsi="宋体" w:cs="宋体" w:hint="eastAsia"/>
        </w:rPr>
        <w:t>在上</w:t>
      </w:r>
      <w:r>
        <w:rPr>
          <w:rFonts w:ascii="宋体" w:eastAsia="宋体" w:hAnsi="宋体" w:cs="宋体" w:hint="eastAsia"/>
        </w:rPr>
        <w:t>述朱熹的回答中，我们可以看出，他既承认静坐理会道理的合理性，并且也认为静坐澄心、体认天理的修养方法是必要的；又认为其中终究有问题。在这里，笔者认为，朱熹两次提到的静坐“不可”，是因为他并未深切体悟到延平于日用中做工夫的主旨，因此他将延平思想并不准确地表述为于喜怒哀乐未发时静坐澄心体认天理。关于延平于日用处做工夫的思想，在《答问》中确有记载：</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延平先生尝言：道理须是日中理会，夜里却去静处，坐地思量，方始有得。</w:t>
      </w:r>
      <w:r>
        <w:rPr>
          <w:rStyle w:val="a6"/>
          <w:rFonts w:ascii="楷体" w:eastAsia="楷体" w:hAnsi="楷体" w:cs="楷体" w:hint="eastAsia"/>
        </w:rPr>
        <w:footnoteReference w:id="26"/>
      </w:r>
    </w:p>
    <w:p w:rsidR="00AF2FE6" w:rsidRDefault="008B316F">
      <w:pPr>
        <w:ind w:firstLineChars="200" w:firstLine="420"/>
        <w:rPr>
          <w:rFonts w:ascii="宋体" w:eastAsia="宋体" w:hAnsi="宋体" w:cs="宋体"/>
        </w:rPr>
      </w:pPr>
      <w:r>
        <w:rPr>
          <w:rFonts w:ascii="宋体" w:eastAsia="宋体" w:hAnsi="宋体" w:cs="宋体" w:hint="eastAsia"/>
        </w:rPr>
        <w:t>又延平之庚辰五月八日书云：</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lastRenderedPageBreak/>
        <w:t>……大率吾辈立志已定，若看文字，心虑一澄然之时，略绰一见，与心会处，便</w:t>
      </w:r>
      <w:r>
        <w:rPr>
          <w:rFonts w:ascii="楷体" w:eastAsia="楷体" w:hAnsi="楷体" w:cs="楷体" w:hint="eastAsia"/>
        </w:rPr>
        <w:t>是正理……明道尝在一仓中坐，见廊柱多，因默数之，疑以为未定，屡数屡差。遂至令一人敲柱数之，乃与初默数之数合。正谓此也。夜气之说，所以于学者有力者，须是兼旦昼存养之功，不致牯亡，即夜气清。若旦昼间不能存养，即夜气何有？……此意不惟进学有力，兼亦是养心之要。</w:t>
      </w:r>
      <w:r>
        <w:rPr>
          <w:rStyle w:val="a6"/>
          <w:rFonts w:ascii="楷体" w:eastAsia="楷体" w:hAnsi="楷体" w:cs="楷体" w:hint="eastAsia"/>
        </w:rPr>
        <w:footnoteReference w:id="27"/>
      </w:r>
    </w:p>
    <w:p w:rsidR="00AF2FE6" w:rsidRDefault="008B316F">
      <w:pPr>
        <w:ind w:firstLineChars="200" w:firstLine="420"/>
        <w:rPr>
          <w:rFonts w:ascii="宋体" w:eastAsia="宋体" w:hAnsi="宋体" w:cs="宋体"/>
        </w:rPr>
      </w:pPr>
      <w:r>
        <w:rPr>
          <w:rFonts w:ascii="宋体" w:eastAsia="宋体" w:hAnsi="宋体" w:cs="宋体" w:hint="eastAsia"/>
        </w:rPr>
        <w:t>“道理须是日中理会”“兼旦昼存养之功”皆可体现出延平的工夫论思路：先有日用践履之下学功夫，再有静坐澄心之体认天理，再有由此而生之涵养纯熟于日用之中。在这里，延平曾用一事例来强调实践的重要性：在仓中坐着默数廊柱，并不能数清廊柱的数量，心中终有所疑，于是命一</w:t>
      </w:r>
      <w:r>
        <w:rPr>
          <w:rFonts w:ascii="宋体" w:eastAsia="宋体" w:hAnsi="宋体" w:cs="宋体" w:hint="eastAsia"/>
        </w:rPr>
        <w:t>人敲柱数之，方可最终确定数量。“若旦昼间不能存养，即夜气何有？”这种昼间存养的重要性不言自明，笔者认为，延平此处所指“旦昼存养”的便是平日的日用践履，即实践经验。有了日常生活的日用践履作为静坐澄心的基础，方可从践履经验中抽取那最为澄然纯粹的天理本身。然而延平的静坐工夫在朱熹看来，大有成为空头静坐的危险，因此便对静坐可以直接体认到天理抱有怀疑态度。“某曩时从罗先生学问，终日相对静坐，只说文字，未尝及一杂语”，由此可见朱熹所言并非延平本意，未尝及一杂语只是修养的外在表现，并不能概括默坐澄心的本质要义，收敛在此，</w:t>
      </w:r>
      <w:r>
        <w:rPr>
          <w:rFonts w:ascii="宋体" w:eastAsia="宋体" w:hAnsi="宋体" w:cs="宋体" w:hint="eastAsia"/>
        </w:rPr>
        <w:t>胜如奔驰才是延平工夫论的正确形容。而在朱熹笔下所形容的空泛无意义的静坐，就连延平本人应该也不会认同。</w:t>
      </w:r>
    </w:p>
    <w:p w:rsidR="00AF2FE6" w:rsidRDefault="008B316F">
      <w:pPr>
        <w:numPr>
          <w:ilvl w:val="0"/>
          <w:numId w:val="6"/>
        </w:numPr>
        <w:ind w:firstLineChars="200" w:firstLine="420"/>
        <w:outlineLvl w:val="1"/>
        <w:rPr>
          <w:rFonts w:ascii="宋体" w:eastAsia="宋体" w:hAnsi="宋体" w:cs="宋体"/>
        </w:rPr>
      </w:pPr>
      <w:bookmarkStart w:id="23" w:name="_Toc9495"/>
      <w:bookmarkStart w:id="24" w:name="_Toc18295"/>
      <w:r>
        <w:rPr>
          <w:rFonts w:ascii="宋体" w:eastAsia="宋体" w:hAnsi="宋体" w:cs="宋体" w:hint="eastAsia"/>
        </w:rPr>
        <w:t>中和旧说时期的工夫论思想</w:t>
      </w:r>
      <w:bookmarkEnd w:id="23"/>
      <w:bookmarkEnd w:id="24"/>
    </w:p>
    <w:p w:rsidR="00AF2FE6" w:rsidRDefault="008B316F">
      <w:pPr>
        <w:ind w:firstLineChars="200" w:firstLine="420"/>
        <w:rPr>
          <w:rFonts w:ascii="宋体" w:eastAsia="宋体" w:hAnsi="宋体" w:cs="宋体"/>
        </w:rPr>
      </w:pPr>
      <w:r>
        <w:rPr>
          <w:rFonts w:ascii="宋体" w:eastAsia="宋体" w:hAnsi="宋体" w:cs="宋体" w:hint="eastAsia"/>
        </w:rPr>
        <w:t>在得到“丙戌之悟”后，朱熹于乾道三年丁亥八月赴潭州访张栻，进而更加深刻地认识到了湖湘学派的“先察识，后涵养”的工夫论思想，这与他“心为已发，性为未发”的思想不谋而合。朱熹说：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去冬走访湖湘，讲论之益不少。然此事须是自做工夫，于日用间住坐行卧处方自有见处。然后从此操存，以至于极，方为己物尔。敬夫所见超诣卓然，非所可及，近文甚多未暇录，且令写此一铭去，此尤胜他文也。……艮斋铭便是做工夫</w:t>
      </w:r>
      <w:r>
        <w:rPr>
          <w:rFonts w:ascii="楷体" w:eastAsia="楷体" w:hAnsi="楷体" w:cs="楷体" w:hint="eastAsia"/>
        </w:rPr>
        <w:t>底节次，近日相与考证古圣所传门庭，建立此个宗旨，相与守之。</w:t>
      </w:r>
      <w:r>
        <w:rPr>
          <w:rStyle w:val="a6"/>
          <w:rFonts w:ascii="楷体" w:eastAsia="楷体" w:hAnsi="楷体" w:cs="楷体" w:hint="eastAsia"/>
        </w:rPr>
        <w:footnoteReference w:id="28"/>
      </w:r>
    </w:p>
    <w:p w:rsidR="00AF2FE6" w:rsidRDefault="008B316F">
      <w:pPr>
        <w:ind w:firstLineChars="200" w:firstLine="420"/>
        <w:rPr>
          <w:rFonts w:ascii="宋体" w:eastAsia="宋体" w:hAnsi="宋体" w:cs="宋体"/>
        </w:rPr>
      </w:pPr>
      <w:r>
        <w:rPr>
          <w:rFonts w:ascii="宋体" w:eastAsia="宋体" w:hAnsi="宋体" w:cs="宋体" w:hint="eastAsia"/>
        </w:rPr>
        <w:t>朱熹将所体验到的湖湘学派的工夫论概述为“于日用间住坐行卧处方自有见处。然后从此操存，以至于极，方为己物尔”，说明朱熹承认在日常生活的实践中体会存养的重要性，由此也可见朱熹不赞同延平工夫论的一个重要原因便是其认为延平的静坐工夫缺失了对日用践履的存养体悟，直接静坐澄心很难令人信服。朱熹尤其推崇张栻的《艮斋铭》，主张先察识，后涵养的工夫论思想，这与他后来在“中和新说”中确立的主敬立本、穷理致知的方法大不相同。因上文对于朱熹的湖湘之行进行了详细的介绍，在</w:t>
      </w:r>
      <w:r>
        <w:rPr>
          <w:rFonts w:ascii="宋体" w:eastAsia="宋体" w:hAnsi="宋体" w:cs="宋体" w:hint="eastAsia"/>
        </w:rPr>
        <w:t>此就不再过多赘述，下文将重点分析朱熹“中和新说”中的工夫论思想。</w:t>
      </w:r>
    </w:p>
    <w:p w:rsidR="00AF2FE6" w:rsidRDefault="008B316F">
      <w:pPr>
        <w:numPr>
          <w:ilvl w:val="0"/>
          <w:numId w:val="6"/>
        </w:numPr>
        <w:ind w:firstLineChars="200" w:firstLine="420"/>
        <w:outlineLvl w:val="1"/>
        <w:rPr>
          <w:rFonts w:ascii="宋体" w:eastAsia="宋体" w:hAnsi="宋体" w:cs="宋体"/>
        </w:rPr>
      </w:pPr>
      <w:bookmarkStart w:id="25" w:name="_Toc8588"/>
      <w:bookmarkStart w:id="26" w:name="_Toc29899"/>
      <w:r>
        <w:rPr>
          <w:rFonts w:ascii="宋体" w:eastAsia="宋体" w:hAnsi="宋体" w:cs="宋体" w:hint="eastAsia"/>
        </w:rPr>
        <w:t>中和新说时期的工夫论思想</w:t>
      </w:r>
      <w:bookmarkEnd w:id="25"/>
      <w:bookmarkEnd w:id="26"/>
    </w:p>
    <w:p w:rsidR="00AF2FE6" w:rsidRDefault="008B316F">
      <w:pPr>
        <w:ind w:firstLineChars="200" w:firstLine="420"/>
        <w:rPr>
          <w:rFonts w:ascii="宋体" w:eastAsia="宋体" w:hAnsi="宋体" w:cs="宋体"/>
        </w:rPr>
      </w:pPr>
      <w:r>
        <w:rPr>
          <w:rFonts w:ascii="宋体" w:eastAsia="宋体" w:hAnsi="宋体" w:cs="宋体" w:hint="eastAsia"/>
        </w:rPr>
        <w:t>由于在“中和新说”中修改了关于已发未发的承载对象的定义，认为心贯通乎已发未发，因而相对于旧说而言，朱熹在工夫论方面也不似从前。</w:t>
      </w:r>
    </w:p>
    <w:p w:rsidR="00AF2FE6" w:rsidRDefault="008B316F">
      <w:pPr>
        <w:ind w:firstLineChars="200" w:firstLine="420"/>
        <w:outlineLvl w:val="2"/>
        <w:rPr>
          <w:rFonts w:ascii="宋体" w:eastAsia="宋体" w:hAnsi="宋体" w:cs="宋体"/>
        </w:rPr>
      </w:pPr>
      <w:bookmarkStart w:id="27" w:name="_Toc26368"/>
      <w:bookmarkStart w:id="28" w:name="_Toc7204"/>
      <w:r>
        <w:rPr>
          <w:rFonts w:ascii="宋体" w:eastAsia="宋体" w:hAnsi="宋体" w:cs="宋体" w:hint="eastAsia"/>
        </w:rPr>
        <w:t>1.</w:t>
      </w:r>
      <w:r>
        <w:rPr>
          <w:rFonts w:ascii="宋体" w:eastAsia="宋体" w:hAnsi="宋体" w:cs="宋体" w:hint="eastAsia"/>
        </w:rPr>
        <w:t>对湖湘学工夫论的批评</w:t>
      </w:r>
      <w:bookmarkEnd w:id="27"/>
      <w:bookmarkEnd w:id="28"/>
    </w:p>
    <w:p w:rsidR="00AF2FE6" w:rsidRDefault="008B316F">
      <w:pPr>
        <w:ind w:firstLineChars="200" w:firstLine="420"/>
        <w:rPr>
          <w:rFonts w:ascii="宋体" w:eastAsia="宋体" w:hAnsi="宋体" w:cs="宋体"/>
        </w:rPr>
      </w:pPr>
      <w:r>
        <w:rPr>
          <w:rFonts w:ascii="宋体" w:eastAsia="宋体" w:hAnsi="宋体" w:cs="宋体" w:hint="eastAsia"/>
        </w:rPr>
        <w:t>“中和旧说”中所推崇的“先察识，后涵养”思想注重在已发之处用功，（通过借助已发来体验未发）是一种被牟宗三先生称为的“逆觉体证”的修养方法，在“中和新说”中朱熹认为思虑未萌为未发、思虑已萌为已发，这种认为心贯通乎已发未发的思想使人们体验未发成为了可能。在《与湖南诸公论中和第一书》中，朱熹明确的表达了湖湘学派工夫论的欠</w:t>
      </w:r>
      <w:r>
        <w:rPr>
          <w:rFonts w:ascii="宋体" w:eastAsia="宋体" w:hAnsi="宋体" w:cs="宋体" w:hint="eastAsia"/>
        </w:rPr>
        <w:lastRenderedPageBreak/>
        <w:t>缺：</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然未发之前不可寻觅</w:t>
      </w:r>
      <w:r>
        <w:rPr>
          <w:rFonts w:ascii="楷体" w:eastAsia="楷体" w:hAnsi="楷体" w:cs="楷体" w:hint="eastAsia"/>
        </w:rPr>
        <w:t>,</w:t>
      </w:r>
      <w:r>
        <w:rPr>
          <w:rFonts w:ascii="楷体" w:eastAsia="楷体" w:hAnsi="楷体" w:cs="楷体" w:hint="eastAsia"/>
        </w:rPr>
        <w:t>已发之后不容安排</w:t>
      </w:r>
      <w:r>
        <w:rPr>
          <w:rFonts w:ascii="楷体" w:eastAsia="楷体" w:hAnsi="楷体" w:cs="楷体" w:hint="eastAsia"/>
        </w:rPr>
        <w:t>,</w:t>
      </w:r>
      <w:r>
        <w:rPr>
          <w:rFonts w:ascii="楷体" w:eastAsia="楷体" w:hAnsi="楷体" w:cs="楷体" w:hint="eastAsia"/>
        </w:rPr>
        <w:t>但平日庄敬涵养之功至</w:t>
      </w:r>
      <w:r>
        <w:rPr>
          <w:rFonts w:ascii="楷体" w:eastAsia="楷体" w:hAnsi="楷体" w:cs="楷体" w:hint="eastAsia"/>
        </w:rPr>
        <w:t>,</w:t>
      </w:r>
      <w:r>
        <w:rPr>
          <w:rFonts w:ascii="楷体" w:eastAsia="楷体" w:hAnsi="楷体" w:cs="楷体" w:hint="eastAsia"/>
        </w:rPr>
        <w:t>而无人欲之私以乱之</w:t>
      </w:r>
      <w:r>
        <w:rPr>
          <w:rFonts w:ascii="楷体" w:eastAsia="楷体" w:hAnsi="楷体" w:cs="楷体" w:hint="eastAsia"/>
        </w:rPr>
        <w:t>,</w:t>
      </w:r>
      <w:r>
        <w:rPr>
          <w:rFonts w:ascii="楷体" w:eastAsia="楷体" w:hAnsi="楷体" w:cs="楷体" w:hint="eastAsia"/>
        </w:rPr>
        <w:t>则其未发也</w:t>
      </w:r>
      <w:r>
        <w:rPr>
          <w:rFonts w:ascii="楷体" w:eastAsia="楷体" w:hAnsi="楷体" w:cs="楷体" w:hint="eastAsia"/>
        </w:rPr>
        <w:t>,</w:t>
      </w:r>
      <w:r>
        <w:rPr>
          <w:rFonts w:ascii="楷体" w:eastAsia="楷体" w:hAnsi="楷体" w:cs="楷体" w:hint="eastAsia"/>
        </w:rPr>
        <w:t>镜明水止</w:t>
      </w:r>
      <w:r>
        <w:rPr>
          <w:rFonts w:ascii="楷体" w:eastAsia="楷体" w:hAnsi="楷体" w:cs="楷体" w:hint="eastAsia"/>
        </w:rPr>
        <w:t>,</w:t>
      </w:r>
      <w:r>
        <w:rPr>
          <w:rFonts w:ascii="楷体" w:eastAsia="楷体" w:hAnsi="楷体" w:cs="楷体" w:hint="eastAsia"/>
        </w:rPr>
        <w:t>而其已发也</w:t>
      </w:r>
      <w:r>
        <w:rPr>
          <w:rFonts w:ascii="楷体" w:eastAsia="楷体" w:hAnsi="楷体" w:cs="楷体" w:hint="eastAsia"/>
        </w:rPr>
        <w:t>,</w:t>
      </w:r>
      <w:r>
        <w:rPr>
          <w:rFonts w:ascii="楷体" w:eastAsia="楷体" w:hAnsi="楷体" w:cs="楷体" w:hint="eastAsia"/>
        </w:rPr>
        <w:t>无不中节矣。此是日用本领工夫。至于随事省察</w:t>
      </w:r>
      <w:r>
        <w:rPr>
          <w:rFonts w:ascii="楷体" w:eastAsia="楷体" w:hAnsi="楷体" w:cs="楷体" w:hint="eastAsia"/>
        </w:rPr>
        <w:t>,</w:t>
      </w:r>
      <w:r>
        <w:rPr>
          <w:rFonts w:ascii="楷体" w:eastAsia="楷体" w:hAnsi="楷体" w:cs="楷体" w:hint="eastAsia"/>
        </w:rPr>
        <w:t>即物推明</w:t>
      </w:r>
      <w:r>
        <w:rPr>
          <w:rFonts w:ascii="楷体" w:eastAsia="楷体" w:hAnsi="楷体" w:cs="楷体" w:hint="eastAsia"/>
        </w:rPr>
        <w:t>,</w:t>
      </w:r>
      <w:r>
        <w:rPr>
          <w:rFonts w:ascii="楷体" w:eastAsia="楷体" w:hAnsi="楷体" w:cs="楷体" w:hint="eastAsia"/>
        </w:rPr>
        <w:t>亦必以是为本。而于已发</w:t>
      </w:r>
      <w:r>
        <w:rPr>
          <w:rFonts w:ascii="楷体" w:eastAsia="楷体" w:hAnsi="楷体" w:cs="楷体" w:hint="eastAsia"/>
        </w:rPr>
        <w:t>之际观之</w:t>
      </w:r>
      <w:r>
        <w:rPr>
          <w:rFonts w:ascii="楷体" w:eastAsia="楷体" w:hAnsi="楷体" w:cs="楷体" w:hint="eastAsia"/>
        </w:rPr>
        <w:t>,</w:t>
      </w:r>
      <w:r>
        <w:rPr>
          <w:rFonts w:ascii="楷体" w:eastAsia="楷体" w:hAnsi="楷体" w:cs="楷体" w:hint="eastAsia"/>
        </w:rPr>
        <w:t>则其具于未发之前者</w:t>
      </w:r>
      <w:r>
        <w:rPr>
          <w:rFonts w:ascii="楷体" w:eastAsia="楷体" w:hAnsi="楷体" w:cs="楷体" w:hint="eastAsia"/>
        </w:rPr>
        <w:t>,</w:t>
      </w:r>
      <w:r>
        <w:rPr>
          <w:rFonts w:ascii="楷体" w:eastAsia="楷体" w:hAnsi="楷体" w:cs="楷体" w:hint="eastAsia"/>
        </w:rPr>
        <w:t>固可默识。故程子之答苏季明</w:t>
      </w:r>
      <w:r>
        <w:rPr>
          <w:rFonts w:ascii="楷体" w:eastAsia="楷体" w:hAnsi="楷体" w:cs="楷体" w:hint="eastAsia"/>
        </w:rPr>
        <w:t>,</w:t>
      </w:r>
      <w:r>
        <w:rPr>
          <w:rFonts w:ascii="楷体" w:eastAsia="楷体" w:hAnsi="楷体" w:cs="楷体" w:hint="eastAsia"/>
        </w:rPr>
        <w:t>反复论辩</w:t>
      </w:r>
      <w:r>
        <w:rPr>
          <w:rFonts w:ascii="楷体" w:eastAsia="楷体" w:hAnsi="楷体" w:cs="楷体" w:hint="eastAsia"/>
        </w:rPr>
        <w:t>,</w:t>
      </w:r>
      <w:r>
        <w:rPr>
          <w:rFonts w:ascii="楷体" w:eastAsia="楷体" w:hAnsi="楷体" w:cs="楷体" w:hint="eastAsia"/>
        </w:rPr>
        <w:t>极于详密</w:t>
      </w:r>
      <w:r>
        <w:rPr>
          <w:rFonts w:ascii="楷体" w:eastAsia="楷体" w:hAnsi="楷体" w:cs="楷体" w:hint="eastAsia"/>
        </w:rPr>
        <w:t>,</w:t>
      </w:r>
      <w:r>
        <w:rPr>
          <w:rFonts w:ascii="楷体" w:eastAsia="楷体" w:hAnsi="楷体" w:cs="楷体" w:hint="eastAsia"/>
        </w:rPr>
        <w:t>而卒之不过以敬为言。又曰“敬而无失</w:t>
      </w:r>
      <w:r>
        <w:rPr>
          <w:rFonts w:ascii="楷体" w:eastAsia="楷体" w:hAnsi="楷体" w:cs="楷体" w:hint="eastAsia"/>
        </w:rPr>
        <w:t>,</w:t>
      </w:r>
      <w:r>
        <w:rPr>
          <w:rFonts w:ascii="楷体" w:eastAsia="楷体" w:hAnsi="楷体" w:cs="楷体" w:hint="eastAsia"/>
        </w:rPr>
        <w:t>即所以中。”又曰“入道莫如敬</w:t>
      </w:r>
      <w:r>
        <w:rPr>
          <w:rFonts w:ascii="楷体" w:eastAsia="楷体" w:hAnsi="楷体" w:cs="楷体" w:hint="eastAsia"/>
        </w:rPr>
        <w:t>,</w:t>
      </w:r>
      <w:r>
        <w:rPr>
          <w:rFonts w:ascii="楷体" w:eastAsia="楷体" w:hAnsi="楷体" w:cs="楷体" w:hint="eastAsia"/>
        </w:rPr>
        <w:t>未有致知而不在敬者。”又曰“涵养须是敬</w:t>
      </w:r>
      <w:r>
        <w:rPr>
          <w:rFonts w:ascii="楷体" w:eastAsia="楷体" w:hAnsi="楷体" w:cs="楷体" w:hint="eastAsia"/>
        </w:rPr>
        <w:t>,</w:t>
      </w:r>
      <w:r>
        <w:rPr>
          <w:rFonts w:ascii="楷体" w:eastAsia="楷体" w:hAnsi="楷体" w:cs="楷体" w:hint="eastAsia"/>
        </w:rPr>
        <w:t>进学则在致知。”盖为此也。向来讲论思索</w:t>
      </w:r>
      <w:r>
        <w:rPr>
          <w:rFonts w:ascii="楷体" w:eastAsia="楷体" w:hAnsi="楷体" w:cs="楷体" w:hint="eastAsia"/>
        </w:rPr>
        <w:t>,</w:t>
      </w:r>
      <w:r>
        <w:rPr>
          <w:rFonts w:ascii="楷体" w:eastAsia="楷体" w:hAnsi="楷体" w:cs="楷体" w:hint="eastAsia"/>
        </w:rPr>
        <w:t>直以心为已发</w:t>
      </w:r>
      <w:r>
        <w:rPr>
          <w:rFonts w:ascii="楷体" w:eastAsia="楷体" w:hAnsi="楷体" w:cs="楷体" w:hint="eastAsia"/>
        </w:rPr>
        <w:t>,</w:t>
      </w:r>
      <w:r>
        <w:rPr>
          <w:rFonts w:ascii="楷体" w:eastAsia="楷体" w:hAnsi="楷体" w:cs="楷体" w:hint="eastAsia"/>
        </w:rPr>
        <w:t>而日用工夫</w:t>
      </w:r>
      <w:r>
        <w:rPr>
          <w:rFonts w:ascii="楷体" w:eastAsia="楷体" w:hAnsi="楷体" w:cs="楷体" w:hint="eastAsia"/>
        </w:rPr>
        <w:t>,</w:t>
      </w:r>
      <w:r>
        <w:rPr>
          <w:rFonts w:ascii="楷体" w:eastAsia="楷体" w:hAnsi="楷体" w:cs="楷体" w:hint="eastAsia"/>
        </w:rPr>
        <w:t>亦止以察识端倪为最初下手处</w:t>
      </w:r>
      <w:r>
        <w:rPr>
          <w:rFonts w:ascii="楷体" w:eastAsia="楷体" w:hAnsi="楷体" w:cs="楷体" w:hint="eastAsia"/>
        </w:rPr>
        <w:t>,</w:t>
      </w:r>
      <w:r>
        <w:rPr>
          <w:rFonts w:ascii="楷体" w:eastAsia="楷体" w:hAnsi="楷体" w:cs="楷体" w:hint="eastAsia"/>
        </w:rPr>
        <w:t>以故缺却平日涵养一段工夫</w:t>
      </w:r>
      <w:r>
        <w:rPr>
          <w:rFonts w:ascii="楷体" w:eastAsia="楷体" w:hAnsi="楷体" w:cs="楷体" w:hint="eastAsia"/>
        </w:rPr>
        <w:t>,</w:t>
      </w:r>
      <w:r>
        <w:rPr>
          <w:rFonts w:ascii="楷体" w:eastAsia="楷体" w:hAnsi="楷体" w:cs="楷体" w:hint="eastAsia"/>
        </w:rPr>
        <w:t>使人胸中扰扰。</w:t>
      </w:r>
      <w:r>
        <w:rPr>
          <w:rStyle w:val="a6"/>
          <w:rFonts w:ascii="楷体" w:eastAsia="楷体" w:hAnsi="楷体" w:cs="楷体" w:hint="eastAsia"/>
        </w:rPr>
        <w:footnoteReference w:id="29"/>
      </w:r>
    </w:p>
    <w:p w:rsidR="00AF2FE6" w:rsidRDefault="008B316F">
      <w:pPr>
        <w:ind w:firstLineChars="200" w:firstLine="420"/>
        <w:rPr>
          <w:rFonts w:ascii="宋体" w:eastAsia="宋体" w:hAnsi="宋体" w:cs="宋体"/>
        </w:rPr>
      </w:pPr>
      <w:r>
        <w:rPr>
          <w:rFonts w:ascii="宋体" w:eastAsia="宋体" w:hAnsi="宋体" w:cs="宋体" w:hint="eastAsia"/>
        </w:rPr>
        <w:t>在《答张钦夫书》中也说：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又如所谓“学者须先察识端倪之发</w:t>
      </w:r>
      <w:r>
        <w:rPr>
          <w:rFonts w:ascii="楷体" w:eastAsia="楷体" w:hAnsi="楷体" w:cs="楷体" w:hint="eastAsia"/>
        </w:rPr>
        <w:t>,</w:t>
      </w:r>
      <w:r>
        <w:rPr>
          <w:rFonts w:ascii="楷体" w:eastAsia="楷体" w:hAnsi="楷体" w:cs="楷体" w:hint="eastAsia"/>
        </w:rPr>
        <w:t>然后可加存养之功”则熹于此不能无疑</w:t>
      </w:r>
      <w:r>
        <w:rPr>
          <w:rFonts w:ascii="楷体" w:eastAsia="楷体" w:hAnsi="楷体" w:cs="楷体" w:hint="eastAsia"/>
        </w:rPr>
        <w:t>,</w:t>
      </w:r>
      <w:r>
        <w:rPr>
          <w:rFonts w:ascii="楷体" w:eastAsia="楷体" w:hAnsi="楷体" w:cs="楷体" w:hint="eastAsia"/>
        </w:rPr>
        <w:t>盖发处故当察识</w:t>
      </w:r>
      <w:r>
        <w:rPr>
          <w:rFonts w:ascii="楷体" w:eastAsia="楷体" w:hAnsi="楷体" w:cs="楷体" w:hint="eastAsia"/>
        </w:rPr>
        <w:t>,</w:t>
      </w:r>
      <w:r>
        <w:rPr>
          <w:rFonts w:ascii="楷体" w:eastAsia="楷体" w:hAnsi="楷体" w:cs="楷体" w:hint="eastAsia"/>
        </w:rPr>
        <w:t>但人自有未发时</w:t>
      </w:r>
      <w:r>
        <w:rPr>
          <w:rFonts w:ascii="楷体" w:eastAsia="楷体" w:hAnsi="楷体" w:cs="楷体" w:hint="eastAsia"/>
        </w:rPr>
        <w:t>,</w:t>
      </w:r>
      <w:r>
        <w:rPr>
          <w:rFonts w:ascii="楷体" w:eastAsia="楷体" w:hAnsi="楷体" w:cs="楷体" w:hint="eastAsia"/>
        </w:rPr>
        <w:t>此处便合存养。岂可以待发而后察</w:t>
      </w:r>
      <w:r>
        <w:rPr>
          <w:rFonts w:ascii="楷体" w:eastAsia="楷体" w:hAnsi="楷体" w:cs="楷体" w:hint="eastAsia"/>
        </w:rPr>
        <w:t>,</w:t>
      </w:r>
      <w:r>
        <w:rPr>
          <w:rFonts w:ascii="楷体" w:eastAsia="楷体" w:hAnsi="楷体" w:cs="楷体" w:hint="eastAsia"/>
        </w:rPr>
        <w:t>察而后存耶且从初不曾存养</w:t>
      </w:r>
      <w:r>
        <w:rPr>
          <w:rFonts w:ascii="楷体" w:eastAsia="楷体" w:hAnsi="楷体" w:cs="楷体" w:hint="eastAsia"/>
        </w:rPr>
        <w:t>,</w:t>
      </w:r>
      <w:r>
        <w:rPr>
          <w:rFonts w:ascii="楷体" w:eastAsia="楷体" w:hAnsi="楷体" w:cs="楷体" w:hint="eastAsia"/>
        </w:rPr>
        <w:t>便欲随</w:t>
      </w:r>
      <w:r>
        <w:rPr>
          <w:rFonts w:ascii="楷体" w:eastAsia="楷体" w:hAnsi="楷体" w:cs="楷体" w:hint="eastAsia"/>
        </w:rPr>
        <w:t>事省察</w:t>
      </w:r>
      <w:r>
        <w:rPr>
          <w:rFonts w:ascii="楷体" w:eastAsia="楷体" w:hAnsi="楷体" w:cs="楷体" w:hint="eastAsia"/>
        </w:rPr>
        <w:t>,</w:t>
      </w:r>
      <w:r>
        <w:rPr>
          <w:rFonts w:ascii="楷体" w:eastAsia="楷体" w:hAnsi="楷体" w:cs="楷体" w:hint="eastAsia"/>
        </w:rPr>
        <w:t>窃恐浩浩茫茫无下手处</w:t>
      </w:r>
      <w:r>
        <w:rPr>
          <w:rFonts w:ascii="楷体" w:eastAsia="楷体" w:hAnsi="楷体" w:cs="楷体" w:hint="eastAsia"/>
        </w:rPr>
        <w:t>,</w:t>
      </w:r>
      <w:r>
        <w:rPr>
          <w:rFonts w:ascii="楷体" w:eastAsia="楷体" w:hAnsi="楷体" w:cs="楷体" w:hint="eastAsia"/>
        </w:rPr>
        <w:t>而毫厘之差</w:t>
      </w:r>
      <w:r>
        <w:rPr>
          <w:rFonts w:ascii="楷体" w:eastAsia="楷体" w:hAnsi="楷体" w:cs="楷体" w:hint="eastAsia"/>
        </w:rPr>
        <w:t>,</w:t>
      </w:r>
      <w:r>
        <w:rPr>
          <w:rFonts w:ascii="楷体" w:eastAsia="楷体" w:hAnsi="楷体" w:cs="楷体" w:hint="eastAsia"/>
        </w:rPr>
        <w:t>千里之谬</w:t>
      </w:r>
      <w:r>
        <w:rPr>
          <w:rFonts w:ascii="楷体" w:eastAsia="楷体" w:hAnsi="楷体" w:cs="楷体" w:hint="eastAsia"/>
        </w:rPr>
        <w:t>,</w:t>
      </w:r>
      <w:r>
        <w:rPr>
          <w:rFonts w:ascii="楷体" w:eastAsia="楷体" w:hAnsi="楷体" w:cs="楷体" w:hint="eastAsia"/>
        </w:rPr>
        <w:t>将有不可胜言者。此程子所以每言“孟子才高</w:t>
      </w:r>
      <w:r>
        <w:rPr>
          <w:rFonts w:ascii="楷体" w:eastAsia="楷体" w:hAnsi="楷体" w:cs="楷体" w:hint="eastAsia"/>
        </w:rPr>
        <w:t>,</w:t>
      </w:r>
      <w:r>
        <w:rPr>
          <w:rFonts w:ascii="楷体" w:eastAsia="楷体" w:hAnsi="楷体" w:cs="楷体" w:hint="eastAsia"/>
        </w:rPr>
        <w:t>学之无可依据</w:t>
      </w:r>
      <w:r>
        <w:rPr>
          <w:rFonts w:ascii="楷体" w:eastAsia="楷体" w:hAnsi="楷体" w:cs="楷体" w:hint="eastAsia"/>
        </w:rPr>
        <w:t>,</w:t>
      </w:r>
      <w:r>
        <w:rPr>
          <w:rFonts w:ascii="楷体" w:eastAsia="楷体" w:hAnsi="楷体" w:cs="楷体" w:hint="eastAsia"/>
        </w:rPr>
        <w:t>人须是学颜子之学</w:t>
      </w:r>
      <w:r>
        <w:rPr>
          <w:rFonts w:ascii="楷体" w:eastAsia="楷体" w:hAnsi="楷体" w:cs="楷体" w:hint="eastAsia"/>
        </w:rPr>
        <w:t>,</w:t>
      </w:r>
      <w:r>
        <w:rPr>
          <w:rFonts w:ascii="楷体" w:eastAsia="楷体" w:hAnsi="楷体" w:cs="楷体" w:hint="eastAsia"/>
        </w:rPr>
        <w:t>则入圣人为近</w:t>
      </w:r>
      <w:r>
        <w:rPr>
          <w:rFonts w:ascii="楷体" w:eastAsia="楷体" w:hAnsi="楷体" w:cs="楷体" w:hint="eastAsia"/>
        </w:rPr>
        <w:t>,</w:t>
      </w:r>
      <w:r>
        <w:rPr>
          <w:rFonts w:ascii="楷体" w:eastAsia="楷体" w:hAnsi="楷体" w:cs="楷体" w:hint="eastAsia"/>
        </w:rPr>
        <w:t>有用力处”。其微意亦可见矣。且如洒扫应对进退</w:t>
      </w:r>
      <w:r>
        <w:rPr>
          <w:rFonts w:ascii="楷体" w:eastAsia="楷体" w:hAnsi="楷体" w:cs="楷体" w:hint="eastAsia"/>
        </w:rPr>
        <w:t>,</w:t>
      </w:r>
      <w:r>
        <w:rPr>
          <w:rFonts w:ascii="楷体" w:eastAsia="楷体" w:hAnsi="楷体" w:cs="楷体" w:hint="eastAsia"/>
        </w:rPr>
        <w:t>此存养之事也。不知学者将先于此</w:t>
      </w:r>
      <w:r>
        <w:rPr>
          <w:rFonts w:ascii="楷体" w:eastAsia="楷体" w:hAnsi="楷体" w:cs="楷体" w:hint="eastAsia"/>
        </w:rPr>
        <w:t>,</w:t>
      </w:r>
      <w:r>
        <w:rPr>
          <w:rFonts w:ascii="楷体" w:eastAsia="楷体" w:hAnsi="楷体" w:cs="楷体" w:hint="eastAsia"/>
        </w:rPr>
        <w:t>而后察之那抑将先察识而后存养耳阳以此观之</w:t>
      </w:r>
      <w:r>
        <w:rPr>
          <w:rFonts w:ascii="楷体" w:eastAsia="楷体" w:hAnsi="楷体" w:cs="楷体" w:hint="eastAsia"/>
        </w:rPr>
        <w:t>,</w:t>
      </w:r>
      <w:r>
        <w:rPr>
          <w:rFonts w:ascii="楷体" w:eastAsia="楷体" w:hAnsi="楷体" w:cs="楷体" w:hint="eastAsia"/>
        </w:rPr>
        <w:t>则用力之先后</w:t>
      </w:r>
      <w:r>
        <w:rPr>
          <w:rFonts w:ascii="楷体" w:eastAsia="楷体" w:hAnsi="楷体" w:cs="楷体" w:hint="eastAsia"/>
        </w:rPr>
        <w:t>,</w:t>
      </w:r>
      <w:r>
        <w:rPr>
          <w:rFonts w:ascii="楷体" w:eastAsia="楷体" w:hAnsi="楷体" w:cs="楷体" w:hint="eastAsia"/>
        </w:rPr>
        <w:t>判然可观矣。</w:t>
      </w:r>
      <w:r>
        <w:rPr>
          <w:rStyle w:val="a6"/>
          <w:rFonts w:ascii="楷体" w:eastAsia="楷体" w:hAnsi="楷体" w:cs="楷体" w:hint="eastAsia"/>
        </w:rPr>
        <w:footnoteReference w:id="30"/>
      </w:r>
    </w:p>
    <w:p w:rsidR="00AF2FE6" w:rsidRDefault="008B316F">
      <w:pPr>
        <w:ind w:firstLineChars="200" w:firstLine="420"/>
        <w:rPr>
          <w:rFonts w:ascii="宋体" w:eastAsia="宋体" w:hAnsi="宋体" w:cs="宋体"/>
        </w:rPr>
      </w:pPr>
      <w:r>
        <w:rPr>
          <w:rFonts w:ascii="宋体" w:eastAsia="宋体" w:hAnsi="宋体" w:cs="宋体" w:hint="eastAsia"/>
        </w:rPr>
        <w:t>两段话都直抒胸臆，“向来讲论思索</w:t>
      </w:r>
      <w:r>
        <w:rPr>
          <w:rFonts w:ascii="宋体" w:eastAsia="宋体" w:hAnsi="宋体" w:cs="宋体" w:hint="eastAsia"/>
        </w:rPr>
        <w:t>,</w:t>
      </w:r>
      <w:r>
        <w:rPr>
          <w:rFonts w:ascii="宋体" w:eastAsia="宋体" w:hAnsi="宋体" w:cs="宋体" w:hint="eastAsia"/>
        </w:rPr>
        <w:t>直以心为已发</w:t>
      </w:r>
      <w:r>
        <w:rPr>
          <w:rFonts w:ascii="宋体" w:eastAsia="宋体" w:hAnsi="宋体" w:cs="宋体" w:hint="eastAsia"/>
        </w:rPr>
        <w:t>,</w:t>
      </w:r>
      <w:r>
        <w:rPr>
          <w:rFonts w:ascii="宋体" w:eastAsia="宋体" w:hAnsi="宋体" w:cs="宋体" w:hint="eastAsia"/>
        </w:rPr>
        <w:t>而日用工夫</w:t>
      </w:r>
      <w:r>
        <w:rPr>
          <w:rFonts w:ascii="宋体" w:eastAsia="宋体" w:hAnsi="宋体" w:cs="宋体" w:hint="eastAsia"/>
        </w:rPr>
        <w:t>,</w:t>
      </w:r>
      <w:r>
        <w:rPr>
          <w:rFonts w:ascii="宋体" w:eastAsia="宋体" w:hAnsi="宋体" w:cs="宋体" w:hint="eastAsia"/>
        </w:rPr>
        <w:t>亦止以察识端倪为最初下手处</w:t>
      </w:r>
      <w:r>
        <w:rPr>
          <w:rFonts w:ascii="宋体" w:eastAsia="宋体" w:hAnsi="宋体" w:cs="宋体" w:hint="eastAsia"/>
        </w:rPr>
        <w:t>,</w:t>
      </w:r>
      <w:r>
        <w:rPr>
          <w:rFonts w:ascii="宋体" w:eastAsia="宋体" w:hAnsi="宋体" w:cs="宋体" w:hint="eastAsia"/>
        </w:rPr>
        <w:t>以故缺却平日涵养一段工夫</w:t>
      </w:r>
      <w:r>
        <w:rPr>
          <w:rFonts w:ascii="宋体" w:eastAsia="宋体" w:hAnsi="宋体" w:cs="宋体" w:hint="eastAsia"/>
        </w:rPr>
        <w:t>,</w:t>
      </w:r>
      <w:r>
        <w:rPr>
          <w:rFonts w:ascii="宋体" w:eastAsia="宋体" w:hAnsi="宋体" w:cs="宋体" w:hint="eastAsia"/>
        </w:rPr>
        <w:t>使人胸中扰扰”，指出湖湘学派的“先察识，后涵养”的弊端，即这种工夫涵养主要是在已发时心上用功，而在思虑未萌、</w:t>
      </w:r>
      <w:r>
        <w:rPr>
          <w:rFonts w:ascii="宋体" w:eastAsia="宋体" w:hAnsi="宋体" w:cs="宋体" w:hint="eastAsia"/>
        </w:rPr>
        <w:t>事物未至时心的未发阶段“却缺平日涵养一段工夫”，这就意味着于静中涵养体认的过程被直接忽略了。“人自有未发时</w:t>
      </w:r>
      <w:r>
        <w:rPr>
          <w:rFonts w:ascii="宋体" w:eastAsia="宋体" w:hAnsi="宋体" w:cs="宋体" w:hint="eastAsia"/>
        </w:rPr>
        <w:t>,</w:t>
      </w:r>
      <w:r>
        <w:rPr>
          <w:rFonts w:ascii="宋体" w:eastAsia="宋体" w:hAnsi="宋体" w:cs="宋体" w:hint="eastAsia"/>
        </w:rPr>
        <w:t>此处便合存养。岂可以待发而后察</w:t>
      </w:r>
      <w:r>
        <w:rPr>
          <w:rFonts w:ascii="宋体" w:eastAsia="宋体" w:hAnsi="宋体" w:cs="宋体" w:hint="eastAsia"/>
        </w:rPr>
        <w:t>,</w:t>
      </w:r>
      <w:r>
        <w:rPr>
          <w:rFonts w:ascii="宋体" w:eastAsia="宋体" w:hAnsi="宋体" w:cs="宋体" w:hint="eastAsia"/>
        </w:rPr>
        <w:t>察而后存耶且从初不曾存养</w:t>
      </w:r>
      <w:r>
        <w:rPr>
          <w:rFonts w:ascii="宋体" w:eastAsia="宋体" w:hAnsi="宋体" w:cs="宋体" w:hint="eastAsia"/>
        </w:rPr>
        <w:t>,</w:t>
      </w:r>
      <w:r>
        <w:rPr>
          <w:rFonts w:ascii="宋体" w:eastAsia="宋体" w:hAnsi="宋体" w:cs="宋体" w:hint="eastAsia"/>
        </w:rPr>
        <w:t>便欲随事省察</w:t>
      </w:r>
      <w:r>
        <w:rPr>
          <w:rFonts w:ascii="宋体" w:eastAsia="宋体" w:hAnsi="宋体" w:cs="宋体" w:hint="eastAsia"/>
        </w:rPr>
        <w:t>,</w:t>
      </w:r>
      <w:r>
        <w:rPr>
          <w:rFonts w:ascii="宋体" w:eastAsia="宋体" w:hAnsi="宋体" w:cs="宋体" w:hint="eastAsia"/>
        </w:rPr>
        <w:t>窃恐浩浩茫茫无下手处</w:t>
      </w:r>
      <w:r>
        <w:rPr>
          <w:rFonts w:ascii="宋体" w:eastAsia="宋体" w:hAnsi="宋体" w:cs="宋体" w:hint="eastAsia"/>
        </w:rPr>
        <w:t>,</w:t>
      </w:r>
      <w:r>
        <w:rPr>
          <w:rFonts w:ascii="宋体" w:eastAsia="宋体" w:hAnsi="宋体" w:cs="宋体" w:hint="eastAsia"/>
        </w:rPr>
        <w:t>而毫厘之差</w:t>
      </w:r>
      <w:r>
        <w:rPr>
          <w:rFonts w:ascii="宋体" w:eastAsia="宋体" w:hAnsi="宋体" w:cs="宋体" w:hint="eastAsia"/>
        </w:rPr>
        <w:t>,</w:t>
      </w:r>
      <w:r>
        <w:rPr>
          <w:rFonts w:ascii="宋体" w:eastAsia="宋体" w:hAnsi="宋体" w:cs="宋体" w:hint="eastAsia"/>
        </w:rPr>
        <w:t>千里之谬</w:t>
      </w:r>
      <w:r>
        <w:rPr>
          <w:rFonts w:ascii="宋体" w:eastAsia="宋体" w:hAnsi="宋体" w:cs="宋体" w:hint="eastAsia"/>
        </w:rPr>
        <w:t>,</w:t>
      </w:r>
      <w:r>
        <w:rPr>
          <w:rFonts w:ascii="宋体" w:eastAsia="宋体" w:hAnsi="宋体" w:cs="宋体" w:hint="eastAsia"/>
        </w:rPr>
        <w:t>将有不可胜言者”，朱熹明确承认体认心的未发状态是可能且必要的，要同样重视未发时的涵养，若忽略这前期思虑未萌的未发之时的涵养，偏要等到“发而后察”，便会导致“浩浩茫茫无下手处</w:t>
      </w:r>
      <w:r>
        <w:rPr>
          <w:rFonts w:ascii="宋体" w:eastAsia="宋体" w:hAnsi="宋体" w:cs="宋体" w:hint="eastAsia"/>
        </w:rPr>
        <w:t>,</w:t>
      </w:r>
      <w:r>
        <w:rPr>
          <w:rFonts w:ascii="宋体" w:eastAsia="宋体" w:hAnsi="宋体" w:cs="宋体" w:hint="eastAsia"/>
        </w:rPr>
        <w:t>而毫厘之差</w:t>
      </w:r>
      <w:r>
        <w:rPr>
          <w:rFonts w:ascii="宋体" w:eastAsia="宋体" w:hAnsi="宋体" w:cs="宋体" w:hint="eastAsia"/>
        </w:rPr>
        <w:t>,</w:t>
      </w:r>
      <w:r>
        <w:rPr>
          <w:rFonts w:ascii="宋体" w:eastAsia="宋体" w:hAnsi="宋体" w:cs="宋体" w:hint="eastAsia"/>
        </w:rPr>
        <w:t>千里之谬”，涵养工夫也无从继续了，因此，在求有所知觉之前，必先有一段涵养主敬。</w:t>
      </w:r>
    </w:p>
    <w:p w:rsidR="00AF2FE6" w:rsidRDefault="008B316F">
      <w:pPr>
        <w:ind w:firstLineChars="200" w:firstLine="420"/>
        <w:outlineLvl w:val="2"/>
        <w:rPr>
          <w:rFonts w:ascii="宋体" w:eastAsia="宋体" w:hAnsi="宋体" w:cs="宋体"/>
        </w:rPr>
      </w:pPr>
      <w:bookmarkStart w:id="29" w:name="_Toc5147"/>
      <w:bookmarkStart w:id="30" w:name="_Toc19979"/>
      <w:r>
        <w:rPr>
          <w:rFonts w:ascii="宋体" w:eastAsia="宋体" w:hAnsi="宋体" w:cs="宋体" w:hint="eastAsia"/>
        </w:rPr>
        <w:t>2.</w:t>
      </w:r>
      <w:r>
        <w:rPr>
          <w:rFonts w:ascii="宋体" w:eastAsia="宋体" w:hAnsi="宋体" w:cs="宋体" w:hint="eastAsia"/>
        </w:rPr>
        <w:t>向延平工夫论的回归</w:t>
      </w:r>
      <w:bookmarkEnd w:id="29"/>
      <w:bookmarkEnd w:id="30"/>
    </w:p>
    <w:p w:rsidR="00AF2FE6" w:rsidRDefault="008B316F">
      <w:pPr>
        <w:ind w:firstLineChars="200" w:firstLine="420"/>
        <w:rPr>
          <w:rFonts w:ascii="宋体" w:eastAsia="宋体" w:hAnsi="宋体" w:cs="宋体"/>
        </w:rPr>
      </w:pPr>
      <w:r>
        <w:rPr>
          <w:rFonts w:ascii="宋体" w:eastAsia="宋体" w:hAnsi="宋体" w:cs="宋体" w:hint="eastAsia"/>
        </w:rPr>
        <w:t>朱熹的这种工夫论的转变，开始强调未发时的涵养，在这一点上又向他的老师延平所强调的静中涵养体认天理的立场回归：</w:t>
      </w:r>
    </w:p>
    <w:p w:rsidR="00AF2FE6" w:rsidRDefault="008B316F">
      <w:pPr>
        <w:spacing w:beforeLines="100" w:before="312" w:afterLines="100" w:after="312"/>
        <w:ind w:leftChars="200" w:left="420" w:rightChars="200" w:right="420" w:firstLineChars="200" w:firstLine="420"/>
        <w:rPr>
          <w:rFonts w:ascii="宋体" w:eastAsia="宋体" w:hAnsi="宋体" w:cs="宋体"/>
        </w:rPr>
      </w:pPr>
      <w:r>
        <w:rPr>
          <w:rFonts w:ascii="楷体" w:eastAsia="楷体" w:hAnsi="楷体" w:cs="楷体" w:hint="eastAsia"/>
        </w:rPr>
        <w:t>旧闻李先生论此最详，后来所见不同，遂不复致思，今乃知其为人深切，然恨不能尽记其曲折矣。</w:t>
      </w:r>
      <w:r>
        <w:rPr>
          <w:rStyle w:val="a6"/>
          <w:rFonts w:ascii="楷体" w:eastAsia="楷体" w:hAnsi="楷体" w:cs="楷体" w:hint="eastAsia"/>
        </w:rPr>
        <w:footnoteReference w:id="31"/>
      </w:r>
    </w:p>
    <w:p w:rsidR="00AF2FE6" w:rsidRDefault="008B316F">
      <w:pPr>
        <w:ind w:firstLineChars="200" w:firstLine="420"/>
        <w:rPr>
          <w:rFonts w:ascii="宋体" w:eastAsia="宋体" w:hAnsi="宋体" w:cs="宋体"/>
          <w:color w:val="0000FF"/>
        </w:rPr>
      </w:pPr>
      <w:r>
        <w:rPr>
          <w:rFonts w:ascii="宋体" w:eastAsia="宋体" w:hAnsi="宋体" w:cs="宋体" w:hint="eastAsia"/>
        </w:rPr>
        <w:t>但在此问题上，也并不能将朱熹的“涵养须是敬</w:t>
      </w:r>
      <w:r>
        <w:rPr>
          <w:rFonts w:ascii="宋体" w:eastAsia="宋体" w:hAnsi="宋体" w:cs="宋体" w:hint="eastAsia"/>
        </w:rPr>
        <w:t>,</w:t>
      </w:r>
      <w:r>
        <w:rPr>
          <w:rFonts w:ascii="宋体" w:eastAsia="宋体" w:hAnsi="宋体" w:cs="宋体" w:hint="eastAsia"/>
        </w:rPr>
        <w:t>进学则在致知”单纯地理解为他对延平思想的沿袭。</w:t>
      </w:r>
    </w:p>
    <w:p w:rsidR="00AF2FE6" w:rsidRDefault="008B316F">
      <w:pPr>
        <w:ind w:firstLineChars="200" w:firstLine="420"/>
        <w:outlineLvl w:val="2"/>
        <w:rPr>
          <w:rFonts w:ascii="宋体" w:eastAsia="宋体" w:hAnsi="宋体" w:cs="宋体"/>
        </w:rPr>
      </w:pPr>
      <w:bookmarkStart w:id="31" w:name="_Toc24240"/>
      <w:bookmarkStart w:id="32" w:name="_Toc19092"/>
      <w:r>
        <w:rPr>
          <w:rFonts w:ascii="宋体" w:eastAsia="宋体" w:hAnsi="宋体" w:cs="宋体" w:hint="eastAsia"/>
        </w:rPr>
        <w:t>3.</w:t>
      </w:r>
      <w:r>
        <w:rPr>
          <w:rFonts w:ascii="宋体" w:eastAsia="宋体" w:hAnsi="宋体" w:cs="宋体" w:hint="eastAsia"/>
        </w:rPr>
        <w:t>涵养与致知的联系</w:t>
      </w:r>
      <w:bookmarkEnd w:id="31"/>
      <w:bookmarkEnd w:id="32"/>
    </w:p>
    <w:p w:rsidR="00AF2FE6" w:rsidRDefault="008B316F">
      <w:pPr>
        <w:ind w:firstLineChars="200" w:firstLine="420"/>
        <w:rPr>
          <w:rFonts w:ascii="宋体" w:eastAsia="宋体" w:hAnsi="宋体" w:cs="宋体"/>
        </w:rPr>
      </w:pPr>
      <w:r>
        <w:rPr>
          <w:rFonts w:ascii="宋体" w:eastAsia="宋体" w:hAnsi="宋体" w:cs="宋体" w:hint="eastAsia"/>
        </w:rPr>
        <w:t>涵养与致知这两种修养方法，在地位上来说是同等重要的，在时间上也没有先后，涵养</w:t>
      </w:r>
      <w:r>
        <w:rPr>
          <w:rFonts w:ascii="宋体" w:eastAsia="宋体" w:hAnsi="宋体" w:cs="宋体" w:hint="eastAsia"/>
        </w:rPr>
        <w:lastRenderedPageBreak/>
        <w:t>与致知是相辅相成、共同进行的。这种观点，可以从以下文献中看出：</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涵养穷索二者不可废一，如车两轮，如鸟两翼。（《语类》九，廖德明录）</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主敬以立其本，穷理以进其知，使本立而知益明，知精而本益固。（《程氏遗书后序》）</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主敬者存心之要，而致知者进学之功，二者交相发，则知日益明，守日益固。（《答徐元敏》，《文集》三十八）</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尝闻之程夫子言曰，涵养须是敬，进学则在致知，此二言者，实学者立身进步之要，而二者之功盖未尝不交相发也。（《答陈师德》，《文集》五十六）</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学者工夫唯在居敬穷理二事，此二事互相发，能穷理则居敬工夫日益进，能居敬则穷理工夫日益密。譬如人之两足，左足行则右足止，右足行则</w:t>
      </w:r>
      <w:r>
        <w:rPr>
          <w:rFonts w:ascii="楷体" w:eastAsia="楷体" w:hAnsi="楷体" w:cs="楷体" w:hint="eastAsia"/>
        </w:rPr>
        <w:t>左足止。（《语类》九，辅广录）</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穷理涵养，要当并进，盖非稍有所知，无以致涵养之功，非深有所存，无以尽义理之奥。正当交相为用而齐致其功。（《答游城之二》，《文集》四十五）</w:t>
      </w:r>
      <w:r>
        <w:rPr>
          <w:rStyle w:val="a6"/>
          <w:rFonts w:ascii="楷体" w:eastAsia="楷体" w:hAnsi="楷体" w:cs="楷体" w:hint="eastAsia"/>
        </w:rPr>
        <w:footnoteReference w:id="32"/>
      </w:r>
    </w:p>
    <w:p w:rsidR="00AF2FE6" w:rsidRDefault="008B316F">
      <w:pPr>
        <w:ind w:firstLineChars="200" w:firstLine="420"/>
        <w:rPr>
          <w:rFonts w:ascii="宋体" w:eastAsia="宋体" w:hAnsi="宋体" w:cs="宋体"/>
        </w:rPr>
      </w:pPr>
      <w:r>
        <w:rPr>
          <w:rFonts w:ascii="宋体" w:eastAsia="宋体" w:hAnsi="宋体" w:cs="宋体" w:hint="eastAsia"/>
        </w:rPr>
        <w:t>“交相发”这个词，在文献中出现次数很多，涵养与致知“交相发”是指涵养与致知这两种工夫须同时发力，互相促进。涵养包括两方面的工夫，一种是涵养未发工夫，一种是涵养已发工夫。由于朱熹在“中和新说”中明确了心贯通乎已发未发，则涵养与致知便没有一种时间上的先后关系，“譬如人之两足，左足行则右足止，右足行则左足止”。</w:t>
      </w:r>
    </w:p>
    <w:p w:rsidR="00AF2FE6" w:rsidRDefault="008B316F">
      <w:pPr>
        <w:ind w:firstLineChars="200" w:firstLine="420"/>
        <w:rPr>
          <w:rFonts w:ascii="宋体" w:eastAsia="宋体" w:hAnsi="宋体" w:cs="宋体"/>
        </w:rPr>
      </w:pPr>
      <w:r>
        <w:rPr>
          <w:rFonts w:ascii="宋体" w:eastAsia="宋体" w:hAnsi="宋体" w:cs="宋体" w:hint="eastAsia"/>
        </w:rPr>
        <w:t>陈来先生曾说：</w:t>
      </w:r>
    </w:p>
    <w:p w:rsidR="00AF2FE6" w:rsidRDefault="008B316F">
      <w:pPr>
        <w:spacing w:beforeLines="100" w:before="312" w:afterLines="100" w:after="312"/>
        <w:ind w:leftChars="200" w:left="420" w:rightChars="200" w:right="420" w:firstLineChars="200" w:firstLine="420"/>
        <w:rPr>
          <w:rFonts w:ascii="宋体" w:eastAsia="宋体" w:hAnsi="宋体" w:cs="宋体"/>
        </w:rPr>
      </w:pPr>
      <w:r>
        <w:rPr>
          <w:rFonts w:ascii="楷体" w:eastAsia="楷体" w:hAnsi="楷体" w:cs="楷体" w:hint="eastAsia"/>
        </w:rPr>
        <w:t>在理论上，朱熹由</w:t>
      </w:r>
      <w:r>
        <w:rPr>
          <w:rFonts w:ascii="楷体" w:eastAsia="楷体" w:hAnsi="楷体" w:cs="楷体" w:hint="eastAsia"/>
        </w:rPr>
        <w:t>原来主心为已发转为心有已发未发，心贯乎已发未发，相应地修养方法上也一改以《艮斋铭》为宗旨的旧说，把修养方法区分为未发的持敬工夫和已发的致知工夫，从而确立了他以主敬致知为宗旨的“一生学问大旨”。未发的主敬不同于李侗的静中体认，已发的致知也超出了湖湘学派察识良心而更多容纳了知识论的内容，表明朱熹既非简单回到李侗，也不是仅用未发补充胡学，己丑之悟几次拈出程颐“涵养须用敬，进学则在致知”，表明朱熹已经确立了他自己的学问宗旨。而这一转变本质上是把道南的方向引向程颐的理性主义轨道。</w:t>
      </w:r>
      <w:r>
        <w:rPr>
          <w:rStyle w:val="a6"/>
          <w:rFonts w:ascii="楷体" w:eastAsia="楷体" w:hAnsi="楷体" w:cs="楷体" w:hint="eastAsia"/>
        </w:rPr>
        <w:footnoteReference w:id="33"/>
      </w:r>
    </w:p>
    <w:p w:rsidR="00AF2FE6" w:rsidRDefault="008B316F">
      <w:pPr>
        <w:ind w:firstLineChars="200" w:firstLine="420"/>
        <w:rPr>
          <w:rFonts w:ascii="楷体" w:eastAsia="楷体" w:hAnsi="楷体" w:cs="楷体"/>
        </w:rPr>
      </w:pPr>
      <w:r>
        <w:rPr>
          <w:rFonts w:ascii="宋体" w:eastAsia="宋体" w:hAnsi="宋体" w:cs="宋体" w:hint="eastAsia"/>
        </w:rPr>
        <w:t>朱熹明确了涵养与致知的工夫修养后，</w:t>
      </w:r>
      <w:r>
        <w:rPr>
          <w:rFonts w:ascii="宋体" w:eastAsia="宋体" w:hAnsi="宋体" w:cs="宋体" w:hint="eastAsia"/>
        </w:rPr>
        <w:t>又对这种工夫修养时所秉持的态度与决心做出了说明，这种贯穿朱熹整个工夫论的观点被称作主敬说。朱熹对“敬”非常重视，他所主张的涵养察识之道也是贯穿在“敬”的背景之下的。有学者认为朱熹的主敬说是特指以静时敬的涵养，这种观点是不妥当的。正如涵养工夫贯通动静一样，主敬也同样有多层含义：</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盖圣贤之学，彻头彻尾只是一个敬字，致知者以敬而致知，力行者，以敬而行</w:t>
      </w:r>
      <w:r>
        <w:rPr>
          <w:rFonts w:ascii="楷体" w:eastAsia="楷体" w:hAnsi="楷体" w:cs="楷体" w:hint="eastAsia"/>
        </w:rPr>
        <w:lastRenderedPageBreak/>
        <w:t>之也。</w:t>
      </w:r>
      <w:r>
        <w:rPr>
          <w:rStyle w:val="a6"/>
          <w:rFonts w:ascii="楷体" w:eastAsia="楷体" w:hAnsi="楷体" w:cs="楷体" w:hint="eastAsia"/>
        </w:rPr>
        <w:footnoteReference w:id="34"/>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大抵敬有二，有未发，有已发，所谓毋不敬，执事敬，则敬字本不为默然无为时设，须向难处力加持守，庶几动静如一耳。</w:t>
      </w:r>
      <w:r>
        <w:rPr>
          <w:rStyle w:val="a6"/>
          <w:rFonts w:ascii="楷体" w:eastAsia="楷体" w:hAnsi="楷体" w:cs="楷体" w:hint="eastAsia"/>
        </w:rPr>
        <w:footnoteReference w:id="35"/>
      </w:r>
    </w:p>
    <w:p w:rsidR="00AF2FE6" w:rsidRDefault="008B316F">
      <w:pPr>
        <w:ind w:firstLineChars="200" w:firstLine="420"/>
        <w:rPr>
          <w:rFonts w:ascii="宋体" w:eastAsia="宋体" w:hAnsi="宋体" w:cs="宋体"/>
        </w:rPr>
      </w:pPr>
      <w:r>
        <w:rPr>
          <w:rFonts w:ascii="宋体" w:eastAsia="宋体" w:hAnsi="宋体" w:cs="宋体" w:hint="eastAsia"/>
        </w:rPr>
        <w:t>由此可见，主敬说贯穿了朱熹修身齐家治国平天下的所有步骤，因此，主敬说也可以被看作是朱熹整个治学理念的基本态度。主敬不只是指心内澄明、无所欲求，也指性体严肃、毋要妄动，这意味着主敬说不仅指未发收敛、使心不放驰乱想，对人欲的干扰时刻保持紧张清醒的头脑，也指已发之后的专一态度（主一无适）。</w:t>
      </w:r>
    </w:p>
    <w:p w:rsidR="00AF2FE6" w:rsidRDefault="008B316F">
      <w:pPr>
        <w:ind w:leftChars="200" w:left="420"/>
        <w:outlineLvl w:val="0"/>
        <w:rPr>
          <w:rFonts w:ascii="宋体" w:eastAsia="宋体" w:hAnsi="宋体" w:cs="宋体"/>
        </w:rPr>
      </w:pPr>
      <w:bookmarkStart w:id="33" w:name="_Toc7970"/>
      <w:bookmarkStart w:id="34" w:name="_Toc2877"/>
      <w:r>
        <w:rPr>
          <w:rFonts w:ascii="宋体" w:eastAsia="宋体" w:hAnsi="宋体" w:cs="宋体" w:hint="eastAsia"/>
        </w:rPr>
        <w:t>四、对朱熹“中和说”的反思</w:t>
      </w:r>
      <w:bookmarkEnd w:id="33"/>
      <w:bookmarkEnd w:id="34"/>
    </w:p>
    <w:p w:rsidR="00AF2FE6" w:rsidRDefault="008B316F">
      <w:pPr>
        <w:ind w:leftChars="200" w:left="420"/>
        <w:outlineLvl w:val="1"/>
        <w:rPr>
          <w:rFonts w:ascii="宋体" w:eastAsia="宋体" w:hAnsi="宋体" w:cs="宋体"/>
        </w:rPr>
      </w:pPr>
      <w:bookmarkStart w:id="35" w:name="_Toc5725"/>
      <w:bookmarkStart w:id="36" w:name="_Toc1201"/>
      <w:r>
        <w:rPr>
          <w:rFonts w:ascii="宋体" w:eastAsia="宋体" w:hAnsi="宋体" w:cs="宋体" w:hint="eastAsia"/>
        </w:rPr>
        <w:t>（一）现代学者对朱熹“中和说”的讨论</w:t>
      </w:r>
      <w:bookmarkEnd w:id="35"/>
      <w:bookmarkEnd w:id="36"/>
    </w:p>
    <w:p w:rsidR="00AF2FE6" w:rsidRDefault="008B316F">
      <w:pPr>
        <w:ind w:firstLineChars="200" w:firstLine="420"/>
        <w:rPr>
          <w:rFonts w:ascii="宋体" w:eastAsia="宋体" w:hAnsi="宋体" w:cs="宋体"/>
        </w:rPr>
      </w:pPr>
      <w:r>
        <w:rPr>
          <w:rFonts w:ascii="宋体" w:eastAsia="宋体" w:hAnsi="宋体" w:cs="宋体" w:hint="eastAsia"/>
        </w:rPr>
        <w:t>虽然朱熹在形成其“中和新说”的过程中相对应地调整了工夫论思想，使自己的中和说思想终于成熟，但是学界不少学者对朱熹“涵养须是敬</w:t>
      </w:r>
      <w:r>
        <w:rPr>
          <w:rFonts w:ascii="宋体" w:eastAsia="宋体" w:hAnsi="宋体" w:cs="宋体" w:hint="eastAsia"/>
        </w:rPr>
        <w:t>,</w:t>
      </w:r>
      <w:r>
        <w:rPr>
          <w:rFonts w:ascii="宋体" w:eastAsia="宋体" w:hAnsi="宋体" w:cs="宋体" w:hint="eastAsia"/>
        </w:rPr>
        <w:t>进学则在致知”（字体）以及主敬说工</w:t>
      </w:r>
      <w:r>
        <w:rPr>
          <w:rFonts w:ascii="宋体" w:eastAsia="宋体" w:hAnsi="宋体" w:cs="宋体" w:hint="eastAsia"/>
        </w:rPr>
        <w:t>夫论仍存有疑义，其中影响最大的当属牟宗三先生对朱熹思想的阐析。</w:t>
      </w:r>
    </w:p>
    <w:p w:rsidR="00AF2FE6" w:rsidRDefault="008B316F">
      <w:pPr>
        <w:ind w:firstLineChars="200" w:firstLine="420"/>
        <w:rPr>
          <w:rFonts w:ascii="宋体" w:eastAsia="宋体" w:hAnsi="宋体" w:cs="宋体"/>
        </w:rPr>
      </w:pPr>
      <w:r>
        <w:rPr>
          <w:rFonts w:ascii="宋体" w:eastAsia="宋体" w:hAnsi="宋体" w:cs="宋体" w:hint="eastAsia"/>
        </w:rPr>
        <w:t>在牟先生看来，察识内心的方法只有一个，这种方法被他称为“逆觉体证”。“逆觉”就是反过来察识它、体认它，即“反而觉识此本心，体证而肯认之，以为体也。”具体方法可由牟先生的一段话明之：</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但问题是在当人沽没陷溺于利欲之私</w:t>
      </w:r>
      <w:r>
        <w:rPr>
          <w:rFonts w:ascii="楷体" w:eastAsia="楷体" w:hAnsi="楷体" w:cs="楷体" w:hint="eastAsia"/>
        </w:rPr>
        <w:t>,</w:t>
      </w:r>
      <w:r>
        <w:rPr>
          <w:rFonts w:ascii="楷体" w:eastAsia="楷体" w:hAnsi="楷体" w:cs="楷体" w:hint="eastAsia"/>
        </w:rPr>
        <w:t>感性之杂之中而丧失其本心时</w:t>
      </w:r>
      <w:r>
        <w:rPr>
          <w:rFonts w:ascii="楷体" w:eastAsia="楷体" w:hAnsi="楷体" w:cs="楷体" w:hint="eastAsia"/>
        </w:rPr>
        <w:t>,</w:t>
      </w:r>
      <w:r>
        <w:rPr>
          <w:rFonts w:ascii="楷体" w:eastAsia="楷体" w:hAnsi="楷体" w:cs="楷体" w:hint="eastAsia"/>
        </w:rPr>
        <w:t>又如何能求有以复其本</w:t>
      </w:r>
      <w:r>
        <w:rPr>
          <w:rFonts w:ascii="楷体" w:eastAsia="楷体" w:hAnsi="楷体" w:cs="楷体" w:hint="eastAsia"/>
        </w:rPr>
        <w:t>,</w:t>
      </w:r>
      <w:r>
        <w:rPr>
          <w:rFonts w:ascii="楷体" w:eastAsia="楷体" w:hAnsi="楷体" w:cs="楷体" w:hint="eastAsia"/>
        </w:rPr>
        <w:t>。答此问题诚难矣哉其难不在巧妙之办法可以使之“复”。普通所谓教育、陶养、熏习、磨练</w:t>
      </w:r>
      <w:r>
        <w:rPr>
          <w:rFonts w:ascii="楷体" w:eastAsia="楷体" w:hAnsi="楷体" w:cs="楷体" w:hint="eastAsia"/>
        </w:rPr>
        <w:t>,</w:t>
      </w:r>
      <w:r>
        <w:rPr>
          <w:rFonts w:ascii="楷体" w:eastAsia="楷体" w:hAnsi="楷体" w:cs="楷体" w:hint="eastAsia"/>
        </w:rPr>
        <w:t>总之所谓后天积习</w:t>
      </w:r>
      <w:r>
        <w:rPr>
          <w:rFonts w:ascii="楷体" w:eastAsia="楷体" w:hAnsi="楷体" w:cs="楷体" w:hint="eastAsia"/>
        </w:rPr>
        <w:t>,</w:t>
      </w:r>
      <w:r>
        <w:rPr>
          <w:rFonts w:ascii="楷体" w:eastAsia="楷体" w:hAnsi="楷体" w:cs="楷体" w:hint="eastAsia"/>
        </w:rPr>
        <w:t>皆非本质的相干者。……但这一切办法</w:t>
      </w:r>
      <w:r>
        <w:rPr>
          <w:rFonts w:ascii="楷体" w:eastAsia="楷体" w:hAnsi="楷体" w:cs="楷体" w:hint="eastAsia"/>
        </w:rPr>
        <w:t>,</w:t>
      </w:r>
      <w:r>
        <w:rPr>
          <w:rFonts w:ascii="楷体" w:eastAsia="楷体" w:hAnsi="楷体" w:cs="楷体" w:hint="eastAsia"/>
        </w:rPr>
        <w:t>甚至一切较巧妙之办法</w:t>
      </w:r>
      <w:r>
        <w:rPr>
          <w:rFonts w:ascii="楷体" w:eastAsia="楷体" w:hAnsi="楷体" w:cs="楷体" w:hint="eastAsia"/>
        </w:rPr>
        <w:t>,</w:t>
      </w:r>
      <w:r>
        <w:rPr>
          <w:rFonts w:ascii="楷体" w:eastAsia="楷体" w:hAnsi="楷体" w:cs="楷体" w:hint="eastAsia"/>
        </w:rPr>
        <w:t>到紧要关头</w:t>
      </w:r>
      <w:r>
        <w:rPr>
          <w:rFonts w:ascii="楷体" w:eastAsia="楷体" w:hAnsi="楷体" w:cs="楷体" w:hint="eastAsia"/>
        </w:rPr>
        <w:t>,</w:t>
      </w:r>
      <w:r>
        <w:rPr>
          <w:rFonts w:ascii="楷体" w:eastAsia="楷体" w:hAnsi="楷体" w:cs="楷体" w:hint="eastAsia"/>
        </w:rPr>
        <w:t>仍可全无用</w:t>
      </w:r>
      <w:r>
        <w:rPr>
          <w:rFonts w:ascii="楷体" w:eastAsia="楷体" w:hAnsi="楷体" w:cs="楷体" w:hint="eastAsia"/>
        </w:rPr>
        <w:t>。此即示这一切办法皆非本质的相干者。说到本质的相千者乃根本不是属于办法者</w:t>
      </w:r>
      <w:r>
        <w:rPr>
          <w:rFonts w:ascii="楷体" w:eastAsia="楷体" w:hAnsi="楷体" w:cs="楷体" w:hint="eastAsia"/>
        </w:rPr>
        <w:t>,</w:t>
      </w:r>
      <w:r>
        <w:rPr>
          <w:rFonts w:ascii="楷体" w:eastAsia="楷体" w:hAnsi="楷体" w:cs="楷体" w:hint="eastAsia"/>
        </w:rPr>
        <w:t>此即示说到复其本心之本质的关键并无巧妙之办法。……记住此义</w:t>
      </w:r>
      <w:r>
        <w:rPr>
          <w:rFonts w:ascii="楷体" w:eastAsia="楷体" w:hAnsi="楷体" w:cs="楷体" w:hint="eastAsia"/>
        </w:rPr>
        <w:t>,</w:t>
      </w:r>
      <w:r>
        <w:rPr>
          <w:rFonts w:ascii="楷体" w:eastAsia="楷体" w:hAnsi="楷体" w:cs="楷体" w:hint="eastAsia"/>
        </w:rPr>
        <w:t>乃知觉悟、顿悟之说之所由立。觉悟、顿悟者</w:t>
      </w:r>
      <w:r>
        <w:rPr>
          <w:rFonts w:ascii="楷体" w:eastAsia="楷体" w:hAnsi="楷体" w:cs="楷体" w:hint="eastAsia"/>
        </w:rPr>
        <w:t>,</w:t>
      </w:r>
      <w:r>
        <w:rPr>
          <w:rFonts w:ascii="楷体" w:eastAsia="楷体" w:hAnsi="楷体" w:cs="楷体" w:hint="eastAsia"/>
        </w:rPr>
        <w:t>即对这巧妙办法之谓也。所谓觉悟者</w:t>
      </w:r>
      <w:r>
        <w:rPr>
          <w:rFonts w:ascii="楷体" w:eastAsia="楷体" w:hAnsi="楷体" w:cs="楷体" w:hint="eastAsia"/>
        </w:rPr>
        <w:t>,</w:t>
      </w:r>
      <w:r>
        <w:rPr>
          <w:rFonts w:ascii="楷体" w:eastAsia="楷体" w:hAnsi="楷体" w:cs="楷体" w:hint="eastAsia"/>
        </w:rPr>
        <w:t>即在其本心随时选露之时警觉</w:t>
      </w:r>
      <w:r>
        <w:rPr>
          <w:rFonts w:ascii="楷体" w:eastAsia="楷体" w:hAnsi="楷体" w:cs="楷体" w:hint="eastAsia"/>
        </w:rPr>
        <w:t>,</w:t>
      </w:r>
      <w:r>
        <w:rPr>
          <w:rFonts w:ascii="楷体" w:eastAsia="楷体" w:hAnsi="楷体" w:cs="楷体" w:hint="eastAsia"/>
        </w:rPr>
        <w:t>其为吾人之本心而肯认之耳。肯认之即操存之</w:t>
      </w:r>
      <w:r>
        <w:rPr>
          <w:rFonts w:ascii="楷体" w:eastAsia="楷体" w:hAnsi="楷体" w:cs="楷体" w:hint="eastAsia"/>
        </w:rPr>
        <w:t>,</w:t>
      </w:r>
      <w:r>
        <w:rPr>
          <w:rFonts w:ascii="楷体" w:eastAsia="楷体" w:hAnsi="楷体" w:cs="楷体" w:hint="eastAsia"/>
        </w:rPr>
        <w:t>不令放失。此是求其放心之本质的关键。一切助缘工夫亦无非在促成此觉悟。</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到有此觉悟时</w:t>
      </w:r>
      <w:r>
        <w:rPr>
          <w:rFonts w:ascii="楷体" w:eastAsia="楷体" w:hAnsi="楷体" w:cs="楷体" w:hint="eastAsia"/>
        </w:rPr>
        <w:t>,</w:t>
      </w:r>
      <w:r>
        <w:rPr>
          <w:rFonts w:ascii="楷体" w:eastAsia="楷体" w:hAnsi="楷体" w:cs="楷体" w:hint="eastAsia"/>
        </w:rPr>
        <w:t>方是求其放心</w:t>
      </w:r>
      <w:r>
        <w:rPr>
          <w:rFonts w:ascii="楷体" w:eastAsia="楷体" w:hAnsi="楷体" w:cs="楷体" w:hint="eastAsia"/>
        </w:rPr>
        <w:t>,</w:t>
      </w:r>
      <w:r>
        <w:rPr>
          <w:rFonts w:ascii="楷体" w:eastAsia="楷体" w:hAnsi="楷体" w:cs="楷体" w:hint="eastAsia"/>
        </w:rPr>
        <w:t>复其本心之切要处。一切积习工夫、助缘工夫并不能直线的引至此觉悟。由积习到觉悟是一步异质的条约</w:t>
      </w:r>
      <w:r>
        <w:rPr>
          <w:rFonts w:ascii="楷体" w:eastAsia="楷体" w:hAnsi="楷体" w:cs="楷体" w:hint="eastAsia"/>
        </w:rPr>
        <w:t>,</w:t>
      </w:r>
      <w:r>
        <w:rPr>
          <w:rFonts w:ascii="楷体" w:eastAsia="楷体" w:hAnsi="楷体" w:cs="楷体" w:hint="eastAsia"/>
        </w:rPr>
        <w:t>是突变。光是积习</w:t>
      </w:r>
      <w:r>
        <w:rPr>
          <w:rFonts w:ascii="楷体" w:eastAsia="楷体" w:hAnsi="楷体" w:cs="楷体" w:hint="eastAsia"/>
        </w:rPr>
        <w:t>,</w:t>
      </w:r>
      <w:r>
        <w:rPr>
          <w:rFonts w:ascii="楷体" w:eastAsia="楷体" w:hAnsi="楷体" w:cs="楷体" w:hint="eastAsia"/>
        </w:rPr>
        <w:t>并不能即引至此跳跃。跃</w:t>
      </w:r>
      <w:r>
        <w:rPr>
          <w:rFonts w:ascii="楷体" w:eastAsia="楷体" w:hAnsi="楷体" w:cs="楷体" w:hint="eastAsia"/>
        </w:rPr>
        <w:t>至此觉悟</w:t>
      </w:r>
      <w:r>
        <w:rPr>
          <w:rFonts w:ascii="楷体" w:eastAsia="楷体" w:hAnsi="楷体" w:cs="楷体" w:hint="eastAsia"/>
        </w:rPr>
        <w:t>,</w:t>
      </w:r>
      <w:r>
        <w:rPr>
          <w:rFonts w:ascii="楷体" w:eastAsia="楷体" w:hAnsi="楷体" w:cs="楷体" w:hint="eastAsia"/>
        </w:rPr>
        <w:t>其本质之机还是在本心透露时之警觉。</w:t>
      </w:r>
      <w:r>
        <w:rPr>
          <w:rStyle w:val="a6"/>
          <w:rFonts w:ascii="楷体" w:eastAsia="楷体" w:hAnsi="楷体" w:cs="楷体" w:hint="eastAsia"/>
        </w:rPr>
        <w:footnoteReference w:id="36"/>
      </w:r>
    </w:p>
    <w:p w:rsidR="00AF2FE6" w:rsidRDefault="008B316F">
      <w:pPr>
        <w:ind w:firstLineChars="200" w:firstLine="420"/>
        <w:rPr>
          <w:rFonts w:ascii="宋体" w:eastAsia="宋体" w:hAnsi="宋体" w:cs="宋体"/>
        </w:rPr>
      </w:pPr>
      <w:r>
        <w:rPr>
          <w:rFonts w:ascii="宋体" w:eastAsia="宋体" w:hAnsi="宋体" w:cs="宋体" w:hint="eastAsia"/>
        </w:rPr>
        <w:t>因此，这种觉悟是在本心发见时察识的质变，只有这一瞬间的觉悟可以促成良心发见，即“本心透露时之警觉”。单单是日用工夫的积累练习是不够的，在此量变并不能引起质变。在牟先生看来，胡宏所谓“先察识，后涵养”以及延平的“默坐澄心”都可归作逆觉体证一类。胡宏所代表的湖湘学派“先察识，后涵养”工夫论，牟先生称之为“内在的体证”，意思就是在日常生活良心突然发见后警觉而察识之，既察识到本心所在，便可操存之、涵养之，使之外见。延平“默坐澄心，体验喜怒哀乐未发之前气象”的工夫论，在</w:t>
      </w:r>
      <w:r>
        <w:rPr>
          <w:rFonts w:ascii="宋体" w:eastAsia="宋体" w:hAnsi="宋体" w:cs="宋体" w:hint="eastAsia"/>
        </w:rPr>
        <w:t>牟先生看来也属于一种“逆觉体证”的修养方法。这种修养方法与胡宏不同的是，要暂时与现实生活隔离一下，用静坐、危坐的形式来体证良心发见，也被牟先生称为“隔离的、超越的体证”。</w:t>
      </w:r>
    </w:p>
    <w:p w:rsidR="00AF2FE6" w:rsidRDefault="008B316F">
      <w:pPr>
        <w:ind w:firstLineChars="200" w:firstLine="420"/>
        <w:rPr>
          <w:rFonts w:ascii="宋体" w:eastAsia="宋体" w:hAnsi="宋体" w:cs="宋体"/>
        </w:rPr>
      </w:pPr>
      <w:r>
        <w:rPr>
          <w:rFonts w:ascii="宋体" w:eastAsia="宋体" w:hAnsi="宋体" w:cs="宋体" w:hint="eastAsia"/>
        </w:rPr>
        <w:t>对于胡宏与延平两者的工夫论，朱熹都曾有过借鉴，终于在“中和新说”理论完成的框</w:t>
      </w:r>
      <w:r>
        <w:rPr>
          <w:rFonts w:ascii="宋体" w:eastAsia="宋体" w:hAnsi="宋体" w:cs="宋体" w:hint="eastAsia"/>
        </w:rPr>
        <w:lastRenderedPageBreak/>
        <w:t>架下对其工夫论进行了修改完善，最终成熟。朱熹批判胡宏“先察识，后涵养”的“逆觉体证”工夫论，就是因为其在涵养问题上的基本观点是：已发未发皆须涵养。胡宏的“先察识，后涵养”说来看似简单，其实在操作上有很大的困难。若有人终身为恶，良心之端从未发见，那么这种“体证”又从</w:t>
      </w:r>
      <w:r>
        <w:rPr>
          <w:rFonts w:ascii="宋体" w:eastAsia="宋体" w:hAnsi="宋体" w:cs="宋体" w:hint="eastAsia"/>
        </w:rPr>
        <w:t>何处“逆觉”呢？更何况，本心显露的时机具有很大的随机性，我们怎样才能抓住时机，进行“逆觉”？出于对上述问题的种种不确定性考量，朱熹得出“涵养须是敬</w:t>
      </w:r>
      <w:r>
        <w:rPr>
          <w:rFonts w:ascii="宋体" w:eastAsia="宋体" w:hAnsi="宋体" w:cs="宋体" w:hint="eastAsia"/>
        </w:rPr>
        <w:t>,</w:t>
      </w:r>
      <w:r>
        <w:rPr>
          <w:rFonts w:ascii="宋体" w:eastAsia="宋体" w:hAnsi="宋体" w:cs="宋体" w:hint="eastAsia"/>
        </w:rPr>
        <w:t>进学则在致知”的方法，即不论已发未发，皆要涵养，并要主敬，主敬的态度使本心可以保持正途，不会沉溺堕落，有了这点保证，我们再着重做未发时的工夫，这样一来既有了外部制约，又有了内部保障，做起工夫来可操作性也较高。</w:t>
      </w:r>
    </w:p>
    <w:p w:rsidR="00AF2FE6" w:rsidRDefault="008B316F">
      <w:pPr>
        <w:ind w:firstLineChars="200" w:firstLine="420"/>
        <w:rPr>
          <w:rFonts w:ascii="宋体" w:eastAsia="宋体" w:hAnsi="宋体" w:cs="宋体"/>
        </w:rPr>
      </w:pPr>
      <w:r>
        <w:rPr>
          <w:rFonts w:ascii="宋体" w:eastAsia="宋体" w:hAnsi="宋体" w:cs="宋体" w:hint="eastAsia"/>
        </w:rPr>
        <w:t>朱熹的这套方法，受到了牟先生的反对。陈代湘先生曾说：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有一个问题，牟先生敏锐地看到了，那就是</w:t>
      </w:r>
      <w:r>
        <w:rPr>
          <w:rFonts w:ascii="楷体" w:eastAsia="楷体" w:hAnsi="楷体" w:cs="楷体" w:hint="eastAsia"/>
          <w:b/>
          <w:bCs/>
        </w:rPr>
        <w:t>这种未发时的涵养因为是尚未觉识本心时的涵养，因而很可能是涵养一</w:t>
      </w:r>
      <w:r>
        <w:rPr>
          <w:rFonts w:ascii="楷体" w:eastAsia="楷体" w:hAnsi="楷体" w:cs="楷体" w:hint="eastAsia"/>
          <w:b/>
          <w:bCs/>
        </w:rPr>
        <w:t>种成心或习心，而不是道德本心</w:t>
      </w:r>
      <w:r>
        <w:rPr>
          <w:rFonts w:ascii="楷体" w:eastAsia="楷体" w:hAnsi="楷体" w:cs="楷体" w:hint="eastAsia"/>
        </w:rPr>
        <w:t>。</w:t>
      </w:r>
      <w:r>
        <w:rPr>
          <w:rStyle w:val="a6"/>
          <w:rFonts w:ascii="楷体" w:eastAsia="楷体" w:hAnsi="楷体" w:cs="楷体" w:hint="eastAsia"/>
        </w:rPr>
        <w:footnoteReference w:id="37"/>
      </w:r>
    </w:p>
    <w:p w:rsidR="00AF2FE6" w:rsidRDefault="008B316F">
      <w:pPr>
        <w:ind w:firstLineChars="200" w:firstLine="420"/>
        <w:rPr>
          <w:rFonts w:ascii="宋体" w:eastAsia="宋体" w:hAnsi="宋体" w:cs="宋体"/>
        </w:rPr>
      </w:pPr>
      <w:r>
        <w:rPr>
          <w:rFonts w:ascii="宋体" w:eastAsia="宋体" w:hAnsi="宋体" w:cs="宋体" w:hint="eastAsia"/>
        </w:rPr>
        <w:t>这个问题的发现是很重要的，这就意味着，朱熹所谓的涵养本心并非是一种自我主宰式的自律道德。因为其所涵养的“本心”很有可能是一种成心或者习心，而成心和习心是由于社会坏境及人的气质禀赋双重作用下形成的。但是问题不仅仅在此，更重要的是“涵养”与“致知”的工夫结果，很有可能使得牟先生所推崇的自律道德最终沦丧为一种被动消极的他律道德。依牟先生看来，这种沦丧是致命的，因为它彻底抹杀了人作为道德本体的能动性，被动地接收外界坏境所强加给你的道德规范，最终将会导致人的自我完善滞后于外物。牟先生</w:t>
      </w:r>
      <w:r>
        <w:rPr>
          <w:rFonts w:ascii="宋体" w:eastAsia="宋体" w:hAnsi="宋体" w:cs="宋体" w:hint="eastAsia"/>
        </w:rPr>
        <w:t>对朱熹“中和新说”工夫论的阐析，遭到了陈代湘先生</w:t>
      </w:r>
      <w:r>
        <w:rPr>
          <w:rFonts w:ascii="宋体" w:eastAsia="宋体" w:hAnsi="宋体" w:cs="宋体" w:hint="eastAsia"/>
          <w:color w:val="0070C0"/>
        </w:rPr>
        <w:t>的</w:t>
      </w:r>
      <w:r>
        <w:rPr>
          <w:rFonts w:ascii="宋体" w:eastAsia="宋体" w:hAnsi="宋体" w:cs="宋体" w:hint="eastAsia"/>
        </w:rPr>
        <w:t>质疑：</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在工夫问题上</w:t>
      </w:r>
      <w:r>
        <w:rPr>
          <w:rFonts w:ascii="楷体" w:eastAsia="楷体" w:hAnsi="楷体" w:cs="楷体" w:hint="eastAsia"/>
        </w:rPr>
        <w:t>,</w:t>
      </w:r>
      <w:r>
        <w:rPr>
          <w:rFonts w:ascii="楷体" w:eastAsia="楷体" w:hAnsi="楷体" w:cs="楷体" w:hint="eastAsia"/>
        </w:rPr>
        <w:t>牟先生认为理解道德行为所以可能的超越根据唯有逆觉体证一途</w:t>
      </w:r>
      <w:r>
        <w:rPr>
          <w:rFonts w:ascii="楷体" w:eastAsia="楷体" w:hAnsi="楷体" w:cs="楷体" w:hint="eastAsia"/>
        </w:rPr>
        <w:t>,</w:t>
      </w:r>
      <w:r>
        <w:rPr>
          <w:rFonts w:ascii="楷体" w:eastAsia="楷体" w:hAnsi="楷体" w:cs="楷体" w:hint="eastAsia"/>
        </w:rPr>
        <w:t>除此别无他途</w:t>
      </w:r>
      <w:r>
        <w:rPr>
          <w:rFonts w:ascii="楷体" w:eastAsia="楷体" w:hAnsi="楷体" w:cs="楷体" w:hint="eastAsia"/>
        </w:rPr>
        <w:t>,</w:t>
      </w:r>
      <w:r>
        <w:rPr>
          <w:rFonts w:ascii="楷体" w:eastAsia="楷体" w:hAnsi="楷体" w:cs="楷体" w:hint="eastAsia"/>
        </w:rPr>
        <w:t>未免太绝对了。事实上</w:t>
      </w:r>
      <w:r>
        <w:rPr>
          <w:rFonts w:ascii="楷体" w:eastAsia="楷体" w:hAnsi="楷体" w:cs="楷体" w:hint="eastAsia"/>
        </w:rPr>
        <w:t>,</w:t>
      </w:r>
      <w:r>
        <w:rPr>
          <w:rFonts w:ascii="楷体" w:eastAsia="楷体" w:hAnsi="楷体" w:cs="楷体" w:hint="eastAsia"/>
        </w:rPr>
        <w:t>逆觉体证虽不失为一种证悟道德</w:t>
      </w:r>
      <w:r>
        <w:rPr>
          <w:rFonts w:ascii="楷体" w:eastAsia="楷体" w:hAnsi="楷体" w:cs="楷体" w:hint="eastAsia"/>
          <w:color w:val="0070C0"/>
        </w:rPr>
        <w:t>本</w:t>
      </w:r>
      <w:r>
        <w:rPr>
          <w:rFonts w:ascii="楷体" w:eastAsia="楷体" w:hAnsi="楷体" w:cs="楷体" w:hint="eastAsia"/>
          <w:color w:val="0070C0"/>
        </w:rPr>
        <w:t>,</w:t>
      </w:r>
      <w:r>
        <w:rPr>
          <w:rFonts w:ascii="楷体" w:eastAsia="楷体" w:hAnsi="楷体" w:cs="楷体" w:hint="eastAsia"/>
          <w:color w:val="0070C0"/>
        </w:rPr>
        <w:t>。</w:t>
      </w:r>
      <w:r>
        <w:rPr>
          <w:rFonts w:ascii="楷体" w:eastAsia="楷体" w:hAnsi="楷体" w:cs="楷体" w:hint="eastAsia"/>
        </w:rPr>
        <w:t>的工夫</w:t>
      </w:r>
      <w:r>
        <w:rPr>
          <w:rFonts w:ascii="楷体" w:eastAsia="楷体" w:hAnsi="楷体" w:cs="楷体" w:hint="eastAsia"/>
        </w:rPr>
        <w:t>,</w:t>
      </w:r>
      <w:r>
        <w:rPr>
          <w:rFonts w:ascii="楷体" w:eastAsia="楷体" w:hAnsi="楷体" w:cs="楷体" w:hint="eastAsia"/>
        </w:rPr>
        <w:t>但有神秘主义的成分</w:t>
      </w:r>
      <w:r>
        <w:rPr>
          <w:rFonts w:ascii="楷体" w:eastAsia="楷体" w:hAnsi="楷体" w:cs="楷体" w:hint="eastAsia"/>
        </w:rPr>
        <w:t>,</w:t>
      </w:r>
      <w:r>
        <w:rPr>
          <w:rFonts w:ascii="楷体" w:eastAsia="楷体" w:hAnsi="楷体" w:cs="楷体" w:hint="eastAsia"/>
        </w:rPr>
        <w:t>而且需要较高的悟性</w:t>
      </w:r>
      <w:r>
        <w:rPr>
          <w:rFonts w:ascii="楷体" w:eastAsia="楷体" w:hAnsi="楷体" w:cs="楷体" w:hint="eastAsia"/>
        </w:rPr>
        <w:t>,</w:t>
      </w:r>
      <w:r>
        <w:rPr>
          <w:rFonts w:ascii="楷体" w:eastAsia="楷体" w:hAnsi="楷体" w:cs="楷体" w:hint="eastAsia"/>
        </w:rPr>
        <w:t>不易操作和控制</w:t>
      </w:r>
      <w:r>
        <w:rPr>
          <w:rFonts w:ascii="楷体" w:eastAsia="楷体" w:hAnsi="楷体" w:cs="楷体" w:hint="eastAsia"/>
        </w:rPr>
        <w:t>,</w:t>
      </w:r>
      <w:r>
        <w:rPr>
          <w:rFonts w:ascii="楷体" w:eastAsia="楷体" w:hAnsi="楷体" w:cs="楷体" w:hint="eastAsia"/>
        </w:rPr>
        <w:t>不是人人都能实行</w:t>
      </w:r>
      <w:r>
        <w:rPr>
          <w:rFonts w:ascii="楷体" w:eastAsia="楷体" w:hAnsi="楷体" w:cs="楷体" w:hint="eastAsia"/>
        </w:rPr>
        <w:t>,</w:t>
      </w:r>
      <w:r>
        <w:rPr>
          <w:rFonts w:ascii="楷体" w:eastAsia="楷体" w:hAnsi="楷体" w:cs="楷体" w:hint="eastAsia"/>
        </w:rPr>
        <w:t>而且有误入狂怪的危险。比较而言</w:t>
      </w:r>
      <w:r>
        <w:rPr>
          <w:rFonts w:ascii="楷体" w:eastAsia="楷体" w:hAnsi="楷体" w:cs="楷体" w:hint="eastAsia"/>
        </w:rPr>
        <w:t>,</w:t>
      </w:r>
      <w:r>
        <w:rPr>
          <w:rFonts w:ascii="楷体" w:eastAsia="楷体" w:hAnsi="楷体" w:cs="楷体" w:hint="eastAsia"/>
        </w:rPr>
        <w:t>倒是朱子的格物更容易操作实行。当然格物穷理并不能保证可以证悟到道德本心</w:t>
      </w:r>
      <w:r>
        <w:rPr>
          <w:rFonts w:ascii="楷体" w:eastAsia="楷体" w:hAnsi="楷体" w:cs="楷体" w:hint="eastAsia"/>
        </w:rPr>
        <w:t>,</w:t>
      </w:r>
      <w:r>
        <w:rPr>
          <w:rFonts w:ascii="楷体" w:eastAsia="楷体" w:hAnsi="楷体" w:cs="楷体" w:hint="eastAsia"/>
        </w:rPr>
        <w:t>但逆觉体证同样也不一定能保证。而且</w:t>
      </w:r>
      <w:r>
        <w:rPr>
          <w:rFonts w:ascii="楷体" w:eastAsia="楷体" w:hAnsi="楷体" w:cs="楷体" w:hint="eastAsia"/>
        </w:rPr>
        <w:t>,</w:t>
      </w:r>
      <w:r>
        <w:rPr>
          <w:rFonts w:ascii="楷体" w:eastAsia="楷体" w:hAnsi="楷体" w:cs="楷体" w:hint="eastAsia"/>
        </w:rPr>
        <w:t>朱子所谓格物</w:t>
      </w:r>
      <w:r>
        <w:rPr>
          <w:rFonts w:ascii="楷体" w:eastAsia="楷体" w:hAnsi="楷体" w:cs="楷体" w:hint="eastAsia"/>
        </w:rPr>
        <w:t>,</w:t>
      </w:r>
      <w:r>
        <w:rPr>
          <w:rFonts w:ascii="楷体" w:eastAsia="楷体" w:hAnsi="楷体" w:cs="楷体" w:hint="eastAsia"/>
        </w:rPr>
        <w:t>并不如一般论者所说的要把世界上一切事物都要格尽</w:t>
      </w:r>
      <w:r>
        <w:rPr>
          <w:rFonts w:ascii="楷体" w:eastAsia="楷体" w:hAnsi="楷体" w:cs="楷体" w:hint="eastAsia"/>
        </w:rPr>
        <w:t>,</w:t>
      </w:r>
      <w:r>
        <w:rPr>
          <w:rFonts w:ascii="楷体" w:eastAsia="楷体" w:hAnsi="楷体" w:cs="楷体" w:hint="eastAsia"/>
        </w:rPr>
        <w:t>那是不可能的</w:t>
      </w:r>
      <w:r>
        <w:rPr>
          <w:rFonts w:ascii="楷体" w:eastAsia="楷体" w:hAnsi="楷体" w:cs="楷体" w:hint="eastAsia"/>
        </w:rPr>
        <w:t>,</w:t>
      </w:r>
      <w:r>
        <w:rPr>
          <w:rFonts w:ascii="楷体" w:eastAsia="楷体" w:hAnsi="楷体" w:cs="楷体" w:hint="eastAsia"/>
        </w:rPr>
        <w:t>任何事物</w:t>
      </w:r>
      <w:r>
        <w:rPr>
          <w:rFonts w:ascii="楷体" w:eastAsia="楷体" w:hAnsi="楷体" w:cs="楷体" w:hint="eastAsia"/>
        </w:rPr>
        <w:t>,</w:t>
      </w:r>
      <w:r>
        <w:rPr>
          <w:rFonts w:ascii="楷体" w:eastAsia="楷体" w:hAnsi="楷体" w:cs="楷体" w:hint="eastAsia"/>
        </w:rPr>
        <w:t>“格”到一定程度</w:t>
      </w:r>
      <w:r>
        <w:rPr>
          <w:rFonts w:ascii="楷体" w:eastAsia="楷体" w:hAnsi="楷体" w:cs="楷体" w:hint="eastAsia"/>
        </w:rPr>
        <w:t>,</w:t>
      </w:r>
      <w:r>
        <w:rPr>
          <w:rFonts w:ascii="楷体" w:eastAsia="楷体" w:hAnsi="楷体" w:cs="楷体" w:hint="eastAsia"/>
        </w:rPr>
        <w:t>就可以触类旁通</w:t>
      </w:r>
      <w:r>
        <w:rPr>
          <w:rFonts w:ascii="楷体" w:eastAsia="楷体" w:hAnsi="楷体" w:cs="楷体" w:hint="eastAsia"/>
        </w:rPr>
        <w:t>,</w:t>
      </w:r>
      <w:r>
        <w:rPr>
          <w:rFonts w:ascii="楷体" w:eastAsia="楷体" w:hAnsi="楷体" w:cs="楷体" w:hint="eastAsia"/>
        </w:rPr>
        <w:t>举一反三</w:t>
      </w:r>
      <w:r>
        <w:rPr>
          <w:rFonts w:ascii="楷体" w:eastAsia="楷体" w:hAnsi="楷体" w:cs="楷体" w:hint="eastAsia"/>
        </w:rPr>
        <w:t>,</w:t>
      </w:r>
      <w:r>
        <w:rPr>
          <w:rFonts w:ascii="楷体" w:eastAsia="楷体" w:hAnsi="楷体" w:cs="楷体" w:hint="eastAsia"/>
        </w:rPr>
        <w:t>即朱子所谓一旦豁然贯通</w:t>
      </w:r>
      <w:r>
        <w:rPr>
          <w:rFonts w:ascii="楷体" w:eastAsia="楷体" w:hAnsi="楷体" w:cs="楷体" w:hint="eastAsia"/>
        </w:rPr>
        <w:t>,</w:t>
      </w:r>
      <w:r>
        <w:rPr>
          <w:rFonts w:ascii="楷体" w:eastAsia="楷体" w:hAnsi="楷体" w:cs="楷体" w:hint="eastAsia"/>
        </w:rPr>
        <w:t>则众物之表里精粗无不到</w:t>
      </w:r>
      <w:r>
        <w:rPr>
          <w:rFonts w:ascii="楷体" w:eastAsia="楷体" w:hAnsi="楷体" w:cs="楷体" w:hint="eastAsia"/>
        </w:rPr>
        <w:t>,</w:t>
      </w:r>
      <w:r>
        <w:rPr>
          <w:rFonts w:ascii="楷体" w:eastAsia="楷体" w:hAnsi="楷体" w:cs="楷体" w:hint="eastAsia"/>
        </w:rPr>
        <w:t>吾心之全体大用无不明。这实际上包含有感性到理性的飞跃</w:t>
      </w:r>
      <w:r>
        <w:rPr>
          <w:rFonts w:ascii="楷体" w:eastAsia="楷体" w:hAnsi="楷体" w:cs="楷体" w:hint="eastAsia"/>
        </w:rPr>
        <w:t>,</w:t>
      </w:r>
      <w:r>
        <w:rPr>
          <w:rFonts w:ascii="楷体" w:eastAsia="楷体" w:hAnsi="楷体" w:cs="楷体" w:hint="eastAsia"/>
        </w:rPr>
        <w:t>从渐知到顿悟的转换的意思</w:t>
      </w:r>
      <w:r>
        <w:rPr>
          <w:rFonts w:ascii="楷体" w:eastAsia="楷体" w:hAnsi="楷体" w:cs="楷体" w:hint="eastAsia"/>
        </w:rPr>
        <w:t>,</w:t>
      </w:r>
      <w:r>
        <w:rPr>
          <w:rFonts w:ascii="楷体" w:eastAsia="楷体" w:hAnsi="楷体" w:cs="楷体" w:hint="eastAsia"/>
        </w:rPr>
        <w:t>只不过一般人常常忽略这一点。牟先</w:t>
      </w:r>
      <w:r>
        <w:rPr>
          <w:rFonts w:ascii="楷体" w:eastAsia="楷体" w:hAnsi="楷体" w:cs="楷体" w:hint="eastAsia"/>
        </w:rPr>
        <w:t>生一味强调自律道德</w:t>
      </w:r>
      <w:r>
        <w:rPr>
          <w:rFonts w:ascii="楷体" w:eastAsia="楷体" w:hAnsi="楷体" w:cs="楷体" w:hint="eastAsia"/>
        </w:rPr>
        <w:t>,</w:t>
      </w:r>
      <w:r>
        <w:rPr>
          <w:rFonts w:ascii="楷体" w:eastAsia="楷体" w:hAnsi="楷体" w:cs="楷体" w:hint="eastAsia"/>
        </w:rPr>
        <w:t>而轻忽他律道德</w:t>
      </w:r>
      <w:r>
        <w:rPr>
          <w:rFonts w:ascii="楷体" w:eastAsia="楷体" w:hAnsi="楷体" w:cs="楷体" w:hint="eastAsia"/>
        </w:rPr>
        <w:t>,</w:t>
      </w:r>
      <w:r>
        <w:rPr>
          <w:rFonts w:ascii="楷体" w:eastAsia="楷体" w:hAnsi="楷体" w:cs="楷体" w:hint="eastAsia"/>
        </w:rPr>
        <w:t>也有偏颇之嫌</w:t>
      </w:r>
      <w:r>
        <w:rPr>
          <w:rFonts w:ascii="楷体" w:eastAsia="楷体" w:hAnsi="楷体" w:cs="楷体" w:hint="eastAsia"/>
        </w:rPr>
        <w:t>,</w:t>
      </w:r>
      <w:r>
        <w:rPr>
          <w:rFonts w:ascii="楷体" w:eastAsia="楷体" w:hAnsi="楷体" w:cs="楷体" w:hint="eastAsia"/>
        </w:rPr>
        <w:t>道德固然是靠人的主观自觉</w:t>
      </w:r>
      <w:r>
        <w:rPr>
          <w:rFonts w:ascii="楷体" w:eastAsia="楷体" w:hAnsi="楷体" w:cs="楷体" w:hint="eastAsia"/>
        </w:rPr>
        <w:t>,</w:t>
      </w:r>
      <w:r>
        <w:rPr>
          <w:rFonts w:ascii="楷体" w:eastAsia="楷体" w:hAnsi="楷体" w:cs="楷体" w:hint="eastAsia"/>
        </w:rPr>
        <w:t>但他律道德一方面在道德领域里不可缺少</w:t>
      </w:r>
      <w:r>
        <w:rPr>
          <w:rFonts w:ascii="楷体" w:eastAsia="楷体" w:hAnsi="楷体" w:cs="楷体" w:hint="eastAsia"/>
        </w:rPr>
        <w:t>,</w:t>
      </w:r>
      <w:r>
        <w:rPr>
          <w:rFonts w:ascii="楷体" w:eastAsia="楷体" w:hAnsi="楷体" w:cs="楷体" w:hint="eastAsia"/>
        </w:rPr>
        <w:t>同时</w:t>
      </w:r>
      <w:r>
        <w:rPr>
          <w:rFonts w:ascii="楷体" w:eastAsia="楷体" w:hAnsi="楷体" w:cs="楷体" w:hint="eastAsia"/>
        </w:rPr>
        <w:t>,</w:t>
      </w:r>
      <w:r>
        <w:rPr>
          <w:rFonts w:ascii="楷体" w:eastAsia="楷体" w:hAnsi="楷体" w:cs="楷体" w:hint="eastAsia"/>
        </w:rPr>
        <w:t>更重要的是</w:t>
      </w:r>
      <w:r>
        <w:rPr>
          <w:rFonts w:ascii="楷体" w:eastAsia="楷体" w:hAnsi="楷体" w:cs="楷体" w:hint="eastAsia"/>
        </w:rPr>
        <w:t>,</w:t>
      </w:r>
      <w:r>
        <w:rPr>
          <w:rFonts w:ascii="楷体" w:eastAsia="楷体" w:hAnsi="楷体" w:cs="楷体" w:hint="eastAsia"/>
        </w:rPr>
        <w:t>道德通过他律亦可转化为自律</w:t>
      </w:r>
      <w:r>
        <w:rPr>
          <w:rFonts w:ascii="楷体" w:eastAsia="楷体" w:hAnsi="楷体" w:cs="楷体" w:hint="eastAsia"/>
        </w:rPr>
        <w:t>,</w:t>
      </w:r>
      <w:r>
        <w:rPr>
          <w:rFonts w:ascii="楷体" w:eastAsia="楷体" w:hAnsi="楷体" w:cs="楷体" w:hint="eastAsia"/>
        </w:rPr>
        <w:t>这就是让道德律令通过一定时期的外在规约而转化为主体的内在欲求。</w:t>
      </w:r>
      <w:r>
        <w:rPr>
          <w:rStyle w:val="a6"/>
          <w:rFonts w:ascii="楷体" w:eastAsia="楷体" w:hAnsi="楷体" w:cs="楷体" w:hint="eastAsia"/>
        </w:rPr>
        <w:footnoteReference w:id="38"/>
      </w:r>
    </w:p>
    <w:p w:rsidR="00AF2FE6" w:rsidRDefault="008B316F">
      <w:pPr>
        <w:ind w:firstLineChars="200" w:firstLine="420"/>
        <w:rPr>
          <w:rFonts w:ascii="楷体" w:eastAsia="楷体" w:hAnsi="楷体" w:cs="楷体"/>
        </w:rPr>
      </w:pPr>
      <w:r>
        <w:rPr>
          <w:rFonts w:asciiTheme="minorEastAsia" w:hAnsiTheme="minorEastAsia" w:cstheme="minorEastAsia" w:hint="eastAsia"/>
        </w:rPr>
        <w:t>陈代湘指出，第一，无论是朱熹的涵养致知还是牟先生推崇的“逆觉体证”，都不能保证可以绝对证悟到到的本心。第二，就算是朱熹在自身工夫论中加上了他律道德的约束，也不可轻易否定称其是坏的。陈先生尤其提到“道德通过他律亦可转化为自律</w:t>
      </w:r>
      <w:r>
        <w:rPr>
          <w:rFonts w:asciiTheme="minorEastAsia" w:hAnsiTheme="minorEastAsia" w:cstheme="minorEastAsia" w:hint="eastAsia"/>
        </w:rPr>
        <w:t>,</w:t>
      </w:r>
      <w:r>
        <w:rPr>
          <w:rFonts w:asciiTheme="minorEastAsia" w:hAnsiTheme="minorEastAsia" w:cstheme="minorEastAsia" w:hint="eastAsia"/>
        </w:rPr>
        <w:t>这就是让道德律令通过一定时期的外在规约而转化为主体的内在欲求”</w:t>
      </w:r>
      <w:r>
        <w:rPr>
          <w:rFonts w:asciiTheme="minorEastAsia" w:hAnsiTheme="minorEastAsia" w:cstheme="minorEastAsia" w:hint="eastAsia"/>
        </w:rPr>
        <w:t>。陈代湘先生对牟先生的质疑十分有见地，笔者认为，朱熹的工夫论思想是贯穿于其“中和新说”的背景之下的，是完善且成熟的，正因为谁也不能保证“逆觉体证”这种修养方法可以绝对地证悟到本心，所以相较于牟先生所谓的正统义理“逆觉体证”，朱熹的工夫论的确更加具有可操作性和普遍性，毕竟普罗大众并非能够把握自己良心发见的那个瞬间并涵养操存之。其次，被牟先生所不屑的他</w:t>
      </w:r>
      <w:r>
        <w:rPr>
          <w:rFonts w:asciiTheme="minorEastAsia" w:hAnsiTheme="minorEastAsia" w:cstheme="minorEastAsia" w:hint="eastAsia"/>
        </w:rPr>
        <w:lastRenderedPageBreak/>
        <w:t>律道德，也是成就自律道德的一个重要前提，而并非如牟先生所说他律道德将会导致涵养操存的被动消极，最终导致自我完善滞后于外物。在现代社会，单单凭借人们的自我约束是不足</w:t>
      </w:r>
      <w:r>
        <w:rPr>
          <w:rFonts w:asciiTheme="minorEastAsia" w:hAnsiTheme="minorEastAsia" w:cstheme="minorEastAsia" w:hint="eastAsia"/>
        </w:rPr>
        <w:t>够的，因此法律条文应运而生，这种他律道德，使得已发时性格邪恶之人不会作恶，在这种惩罚制度之下，他可以审视内心，找回良知，在法治的他律道德约束下，我们也会慢慢将这种他律约束转化为内在的自我约束，即一定的外在规约可以转化为主体内在的心里欲求。</w:t>
      </w:r>
    </w:p>
    <w:p w:rsidR="00AF2FE6" w:rsidRDefault="008B316F">
      <w:pPr>
        <w:outlineLvl w:val="1"/>
        <w:rPr>
          <w:rFonts w:ascii="宋体" w:eastAsia="宋体" w:hAnsi="宋体" w:cs="宋体"/>
        </w:rPr>
      </w:pPr>
      <w:r>
        <w:rPr>
          <w:rFonts w:ascii="宋体" w:eastAsia="宋体" w:hAnsi="宋体" w:cs="宋体" w:hint="eastAsia"/>
        </w:rPr>
        <w:t xml:space="preserve">    </w:t>
      </w:r>
      <w:bookmarkStart w:id="37" w:name="_Toc28414"/>
      <w:bookmarkStart w:id="38" w:name="_Toc6125"/>
      <w:r>
        <w:rPr>
          <w:rFonts w:ascii="宋体" w:eastAsia="宋体" w:hAnsi="宋体" w:cs="宋体" w:hint="eastAsia"/>
        </w:rPr>
        <w:t>（二）朱熹“中和说”的现实意义</w:t>
      </w:r>
      <w:bookmarkEnd w:id="37"/>
      <w:bookmarkEnd w:id="38"/>
    </w:p>
    <w:p w:rsidR="00AF2FE6" w:rsidRDefault="008B316F">
      <w:pPr>
        <w:ind w:firstLineChars="200" w:firstLine="420"/>
        <w:rPr>
          <w:rFonts w:ascii="宋体" w:eastAsia="宋体" w:hAnsi="宋体" w:cs="宋体"/>
        </w:rPr>
      </w:pPr>
      <w:r>
        <w:rPr>
          <w:rFonts w:ascii="宋体" w:eastAsia="宋体" w:hAnsi="宋体" w:cs="宋体" w:hint="eastAsia"/>
        </w:rPr>
        <w:t>虽然学界对朱熹的中和思想争议较多，但不可否认的是，朱熹的“中和说”思想确实对以后的宋明理学发展及后人治学提供了宝贵的启发与重大影响。严正老师说：</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首先</w:t>
      </w:r>
      <w:r>
        <w:rPr>
          <w:rFonts w:ascii="楷体" w:eastAsia="楷体" w:hAnsi="楷体" w:cs="楷体" w:hint="eastAsia"/>
        </w:rPr>
        <w:t>,</w:t>
      </w:r>
      <w:r>
        <w:rPr>
          <w:rFonts w:ascii="楷体" w:eastAsia="楷体" w:hAnsi="楷体" w:cs="楷体" w:hint="eastAsia"/>
        </w:rPr>
        <w:t>在朱熹的修养理论中</w:t>
      </w:r>
      <w:r>
        <w:rPr>
          <w:rFonts w:ascii="楷体" w:eastAsia="楷体" w:hAnsi="楷体" w:cs="楷体" w:hint="eastAsia"/>
        </w:rPr>
        <w:t>,</w:t>
      </w:r>
      <w:r>
        <w:rPr>
          <w:rFonts w:ascii="楷体" w:eastAsia="楷体" w:hAnsi="楷体" w:cs="楷体" w:hint="eastAsia"/>
        </w:rPr>
        <w:t>修养的主体不是抽象的人</w:t>
      </w:r>
      <w:r>
        <w:rPr>
          <w:rFonts w:ascii="楷体" w:eastAsia="楷体" w:hAnsi="楷体" w:cs="楷体" w:hint="eastAsia"/>
        </w:rPr>
        <w:t>,</w:t>
      </w:r>
      <w:r>
        <w:rPr>
          <w:rFonts w:ascii="楷体" w:eastAsia="楷体" w:hAnsi="楷体" w:cs="楷体" w:hint="eastAsia"/>
        </w:rPr>
        <w:t>也不是空泛的社会属性的集合体</w:t>
      </w:r>
      <w:r>
        <w:rPr>
          <w:rFonts w:ascii="楷体" w:eastAsia="楷体" w:hAnsi="楷体" w:cs="楷体" w:hint="eastAsia"/>
        </w:rPr>
        <w:t>,</w:t>
      </w:r>
      <w:r>
        <w:rPr>
          <w:rFonts w:ascii="楷体" w:eastAsia="楷体" w:hAnsi="楷体" w:cs="楷体" w:hint="eastAsia"/>
        </w:rPr>
        <w:t>而是察</w:t>
      </w:r>
      <w:r>
        <w:rPr>
          <w:rFonts w:ascii="楷体" w:eastAsia="楷体" w:hAnsi="楷体" w:cs="楷体" w:hint="eastAsia"/>
        </w:rPr>
        <w:t>赋了一定的文化背景</w:t>
      </w:r>
      <w:r>
        <w:rPr>
          <w:rFonts w:ascii="楷体" w:eastAsia="楷体" w:hAnsi="楷体" w:cs="楷体" w:hint="eastAsia"/>
        </w:rPr>
        <w:t>,</w:t>
      </w:r>
      <w:r>
        <w:rPr>
          <w:rFonts w:ascii="楷体" w:eastAsia="楷体" w:hAnsi="楷体" w:cs="楷体" w:hint="eastAsia"/>
        </w:rPr>
        <w:t>具有了一定的生活实践的具体人生。朱熹理想的格物穷理的人生都是经过了“小学”的教化过程的实践</w:t>
      </w:r>
      <w:r>
        <w:rPr>
          <w:rFonts w:ascii="楷体" w:eastAsia="楷体" w:hAnsi="楷体" w:cs="楷体" w:hint="eastAsia"/>
        </w:rPr>
        <w:t>,</w:t>
      </w:r>
      <w:r>
        <w:rPr>
          <w:rFonts w:ascii="楷体" w:eastAsia="楷体" w:hAnsi="楷体" w:cs="楷体" w:hint="eastAsia"/>
        </w:rPr>
        <w:t>同时在日常生活中有善有恶</w:t>
      </w:r>
      <w:r>
        <w:rPr>
          <w:rFonts w:ascii="楷体" w:eastAsia="楷体" w:hAnsi="楷体" w:cs="楷体" w:hint="eastAsia"/>
        </w:rPr>
        <w:t>,</w:t>
      </w:r>
      <w:r>
        <w:rPr>
          <w:rFonts w:ascii="楷体" w:eastAsia="楷体" w:hAnsi="楷体" w:cs="楷体" w:hint="eastAsia"/>
        </w:rPr>
        <w:t>是有求放心之心的人。只有这样的人才能产生道德实践的要求</w:t>
      </w:r>
      <w:r>
        <w:rPr>
          <w:rFonts w:ascii="楷体" w:eastAsia="楷体" w:hAnsi="楷体" w:cs="楷体" w:hint="eastAsia"/>
        </w:rPr>
        <w:t>,</w:t>
      </w:r>
      <w:r>
        <w:rPr>
          <w:rFonts w:ascii="楷体" w:eastAsia="楷体" w:hAnsi="楷体" w:cs="楷体" w:hint="eastAsia"/>
        </w:rPr>
        <w:t>才能从其继承的文化中</w:t>
      </w:r>
      <w:r>
        <w:rPr>
          <w:rFonts w:ascii="楷体" w:eastAsia="楷体" w:hAnsi="楷体" w:cs="楷体" w:hint="eastAsia"/>
        </w:rPr>
        <w:t>,</w:t>
      </w:r>
      <w:r>
        <w:rPr>
          <w:rFonts w:ascii="楷体" w:eastAsia="楷体" w:hAnsi="楷体" w:cs="楷体" w:hint="eastAsia"/>
        </w:rPr>
        <w:t>寻求到道德标准和人生的理想。</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其次</w:t>
      </w:r>
      <w:r>
        <w:rPr>
          <w:rFonts w:ascii="楷体" w:eastAsia="楷体" w:hAnsi="楷体" w:cs="楷体" w:hint="eastAsia"/>
        </w:rPr>
        <w:t>,</w:t>
      </w:r>
      <w:r>
        <w:rPr>
          <w:rFonts w:ascii="楷体" w:eastAsia="楷体" w:hAnsi="楷体" w:cs="楷体" w:hint="eastAsia"/>
        </w:rPr>
        <w:t>对本体的自觉和人生的实现不是一个理论问题</w:t>
      </w:r>
      <w:r>
        <w:rPr>
          <w:rFonts w:ascii="楷体" w:eastAsia="楷体" w:hAnsi="楷体" w:cs="楷体" w:hint="eastAsia"/>
        </w:rPr>
        <w:t>,</w:t>
      </w:r>
      <w:r>
        <w:rPr>
          <w:rFonts w:ascii="楷体" w:eastAsia="楷体" w:hAnsi="楷体" w:cs="楷体" w:hint="eastAsia"/>
        </w:rPr>
        <w:t>而始终是一个实践践履的过程。这不仅表现在朱熹将居敬与穷理看作是一个过程</w:t>
      </w:r>
      <w:r>
        <w:rPr>
          <w:rFonts w:ascii="楷体" w:eastAsia="楷体" w:hAnsi="楷体" w:cs="楷体" w:hint="eastAsia"/>
        </w:rPr>
        <w:t>,</w:t>
      </w:r>
      <w:r>
        <w:rPr>
          <w:rFonts w:ascii="楷体" w:eastAsia="楷体" w:hAnsi="楷体" w:cs="楷体" w:hint="eastAsia"/>
        </w:rPr>
        <w:t>而且更为明显的是</w:t>
      </w:r>
      <w:r>
        <w:rPr>
          <w:rFonts w:ascii="楷体" w:eastAsia="楷体" w:hAnsi="楷体" w:cs="楷体" w:hint="eastAsia"/>
        </w:rPr>
        <w:t>,</w:t>
      </w:r>
      <w:r>
        <w:rPr>
          <w:rFonts w:ascii="楷体" w:eastAsia="楷体" w:hAnsi="楷体" w:cs="楷体" w:hint="eastAsia"/>
        </w:rPr>
        <w:t>朱子本人对中和问题的领悟过程本身就表现为践履过程。</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第三</w:t>
      </w:r>
      <w:r>
        <w:rPr>
          <w:rFonts w:ascii="楷体" w:eastAsia="楷体" w:hAnsi="楷体" w:cs="楷体" w:hint="eastAsia"/>
        </w:rPr>
        <w:t>,</w:t>
      </w:r>
      <w:r>
        <w:rPr>
          <w:rFonts w:ascii="楷体" w:eastAsia="楷体" w:hAnsi="楷体" w:cs="楷体" w:hint="eastAsia"/>
        </w:rPr>
        <w:t>对“未发之中”的揭示</w:t>
      </w:r>
      <w:r>
        <w:rPr>
          <w:rFonts w:ascii="楷体" w:eastAsia="楷体" w:hAnsi="楷体" w:cs="楷体" w:hint="eastAsia"/>
        </w:rPr>
        <w:t>,</w:t>
      </w:r>
      <w:r>
        <w:rPr>
          <w:rFonts w:ascii="楷体" w:eastAsia="楷体" w:hAnsi="楷体" w:cs="楷体" w:hint="eastAsia"/>
        </w:rPr>
        <w:t>显示了进行道德实践的人生的存在结构</w:t>
      </w:r>
      <w:r>
        <w:rPr>
          <w:rFonts w:ascii="楷体" w:eastAsia="楷体" w:hAnsi="楷体" w:cs="楷体" w:hint="eastAsia"/>
        </w:rPr>
        <w:t>,</w:t>
      </w:r>
      <w:r>
        <w:rPr>
          <w:rFonts w:ascii="楷体" w:eastAsia="楷体" w:hAnsi="楷体" w:cs="楷体" w:hint="eastAsia"/>
        </w:rPr>
        <w:t>为人生的道德</w:t>
      </w:r>
      <w:r>
        <w:rPr>
          <w:rFonts w:ascii="楷体" w:eastAsia="楷体" w:hAnsi="楷体" w:cs="楷体" w:hint="eastAsia"/>
        </w:rPr>
        <w:t>修养提供了操作的可能。</w:t>
      </w:r>
      <w:r>
        <w:rPr>
          <w:rFonts w:ascii="宋体" w:eastAsia="宋体" w:hAnsi="宋体" w:cs="宋体" w:hint="eastAsia"/>
        </w:rPr>
        <w:t>……</w:t>
      </w:r>
      <w:r>
        <w:rPr>
          <w:rFonts w:ascii="楷体" w:eastAsia="楷体" w:hAnsi="楷体" w:cs="楷体" w:hint="eastAsia"/>
          <w:b/>
          <w:bCs/>
        </w:rPr>
        <w:t>未发之中状态的揭示使现实人生不得不面对良心的审判</w:t>
      </w:r>
      <w:r>
        <w:rPr>
          <w:rFonts w:ascii="楷体" w:eastAsia="楷体" w:hAnsi="楷体" w:cs="楷体" w:hint="eastAsia"/>
          <w:b/>
          <w:bCs/>
        </w:rPr>
        <w:t>,</w:t>
      </w:r>
      <w:r>
        <w:rPr>
          <w:rFonts w:ascii="楷体" w:eastAsia="楷体" w:hAnsi="楷体" w:cs="楷体" w:hint="eastAsia"/>
          <w:b/>
          <w:bCs/>
        </w:rPr>
        <w:t>无处逃避。在日常生活中</w:t>
      </w:r>
      <w:r>
        <w:rPr>
          <w:rFonts w:ascii="楷体" w:eastAsia="楷体" w:hAnsi="楷体" w:cs="楷体" w:hint="eastAsia"/>
          <w:b/>
          <w:bCs/>
        </w:rPr>
        <w:t>,</w:t>
      </w:r>
      <w:r>
        <w:rPr>
          <w:rFonts w:ascii="楷体" w:eastAsia="楷体" w:hAnsi="楷体" w:cs="楷体" w:hint="eastAsia"/>
          <w:b/>
          <w:bCs/>
        </w:rPr>
        <w:t>人们经常将自己的心等同于隐溺的心</w:t>
      </w:r>
      <w:r>
        <w:rPr>
          <w:rFonts w:ascii="楷体" w:eastAsia="楷体" w:hAnsi="楷体" w:cs="楷体" w:hint="eastAsia"/>
          <w:b/>
          <w:bCs/>
        </w:rPr>
        <w:t>,</w:t>
      </w:r>
      <w:r>
        <w:rPr>
          <w:rFonts w:ascii="楷体" w:eastAsia="楷体" w:hAnsi="楷体" w:cs="楷体" w:hint="eastAsia"/>
          <w:b/>
          <w:bCs/>
        </w:rPr>
        <w:t>以为自己的情欲邪恶辩护。未发之中的存在告诉我们</w:t>
      </w:r>
      <w:r>
        <w:rPr>
          <w:rFonts w:ascii="楷体" w:eastAsia="楷体" w:hAnsi="楷体" w:cs="楷体" w:hint="eastAsia"/>
          <w:b/>
          <w:bCs/>
        </w:rPr>
        <w:t>,</w:t>
      </w:r>
      <w:r>
        <w:rPr>
          <w:rFonts w:ascii="楷体" w:eastAsia="楷体" w:hAnsi="楷体" w:cs="楷体" w:hint="eastAsia"/>
          <w:b/>
          <w:bCs/>
        </w:rPr>
        <w:t>人生完全有能力、有责任为自己的一切实践行为负责。</w:t>
      </w:r>
    </w:p>
    <w:p w:rsidR="00AF2FE6" w:rsidRDefault="008B316F">
      <w:pPr>
        <w:spacing w:beforeLines="100" w:before="312" w:afterLines="100" w:after="312"/>
        <w:ind w:leftChars="200" w:left="420" w:rightChars="200" w:right="420" w:firstLineChars="200" w:firstLine="420"/>
        <w:rPr>
          <w:rFonts w:ascii="楷体" w:eastAsia="楷体" w:hAnsi="楷体" w:cs="楷体"/>
        </w:rPr>
      </w:pPr>
      <w:r>
        <w:rPr>
          <w:rFonts w:ascii="楷体" w:eastAsia="楷体" w:hAnsi="楷体" w:cs="楷体" w:hint="eastAsia"/>
        </w:rPr>
        <w:t>第四</w:t>
      </w:r>
      <w:r>
        <w:rPr>
          <w:rFonts w:ascii="楷体" w:eastAsia="楷体" w:hAnsi="楷体" w:cs="楷体" w:hint="eastAsia"/>
        </w:rPr>
        <w:t>,</w:t>
      </w:r>
      <w:r>
        <w:rPr>
          <w:rFonts w:ascii="楷体" w:eastAsia="楷体" w:hAnsi="楷体" w:cs="楷体" w:hint="eastAsia"/>
        </w:rPr>
        <w:t>涵养与察识、居敬与穷理并重的思想揭示了道德实践过程的直觉特征。</w:t>
      </w:r>
      <w:r>
        <w:rPr>
          <w:rFonts w:ascii="宋体" w:eastAsia="宋体" w:hAnsi="宋体" w:cs="宋体" w:hint="eastAsia"/>
        </w:rPr>
        <w:t>……</w:t>
      </w:r>
      <w:r>
        <w:rPr>
          <w:rFonts w:ascii="楷体" w:eastAsia="楷体" w:hAnsi="楷体" w:cs="楷体" w:hint="eastAsia"/>
        </w:rPr>
        <w:t>由此可见</w:t>
      </w:r>
      <w:r>
        <w:rPr>
          <w:rFonts w:ascii="楷体" w:eastAsia="楷体" w:hAnsi="楷体" w:cs="楷体" w:hint="eastAsia"/>
        </w:rPr>
        <w:t>,</w:t>
      </w:r>
      <w:r>
        <w:rPr>
          <w:rFonts w:ascii="楷体" w:eastAsia="楷体" w:hAnsi="楷体" w:cs="楷体" w:hint="eastAsia"/>
        </w:rPr>
        <w:t>直觉以及所体现的现实超越性乃是中国传统哲学的本质特征之一。</w:t>
      </w:r>
      <w:r>
        <w:rPr>
          <w:rStyle w:val="a6"/>
          <w:rFonts w:ascii="楷体" w:eastAsia="楷体" w:hAnsi="楷体" w:cs="楷体" w:hint="eastAsia"/>
        </w:rPr>
        <w:footnoteReference w:id="39"/>
      </w:r>
    </w:p>
    <w:p w:rsidR="00AF2FE6" w:rsidRDefault="008B316F">
      <w:pPr>
        <w:ind w:firstLineChars="200" w:firstLine="420"/>
        <w:rPr>
          <w:rFonts w:ascii="宋体" w:eastAsia="宋体" w:hAnsi="宋体" w:cs="宋体"/>
        </w:rPr>
      </w:pPr>
      <w:r>
        <w:rPr>
          <w:rFonts w:ascii="宋体" w:eastAsia="宋体" w:hAnsi="宋体" w:cs="宋体" w:hint="eastAsia"/>
        </w:rPr>
        <w:t>朱熹的未发之中使我们认识到人性本善的可能，我们要做的便是时刻警醒自己，切勿在物欲横流的当今社会中迷失自己，沉溺本心，要时刻以“主敬”的态</w:t>
      </w:r>
      <w:r>
        <w:rPr>
          <w:rFonts w:ascii="宋体" w:eastAsia="宋体" w:hAnsi="宋体" w:cs="宋体" w:hint="eastAsia"/>
        </w:rPr>
        <w:t>度来对待自己，对待他人，对待社会。笔者认为，朱熹的中和说乃至扩展到整个中国哲学，先贤志士们都致力于找到一种修养自身本心的方法乃至使整个社会蓬勃发展，在这个探寻的过程中，关于修养工夫的方法问题，各家众说纷纭，莫衷一是。本文通过介绍阐释朱熹的“中和说”思想以及其工夫修养，试图提供给人们更多的道德修养方法，学习的目的在于更好的实践，只有将学到的理论设身处地进行试验，方可明白其中奥妙，否则只是纸上谈兵，空口无凭而已了。朱熹的“未发为中”，使我们看到了人性本善的可能，而“涵养须用敬，进学在致知”的工夫修养，使我们必须</w:t>
      </w:r>
      <w:r>
        <w:rPr>
          <w:rFonts w:ascii="宋体" w:eastAsia="宋体" w:hAnsi="宋体" w:cs="宋体" w:hint="eastAsia"/>
        </w:rPr>
        <w:t>为自己的实践行为负责，否则将会受到良心的审判。在当今社会，朱熹的“中和”学说也依旧发挥其独特的风格魅力，我们需要做的，便是取其精华去其糟粕，更加的完善自己，修养本心，使朱熹的“中和说”思想继续传承下去。</w:t>
      </w:r>
    </w:p>
    <w:p w:rsidR="00AF2FE6" w:rsidRDefault="00AF2FE6">
      <w:pPr>
        <w:ind w:firstLineChars="200" w:firstLine="420"/>
        <w:rPr>
          <w:rFonts w:ascii="宋体" w:eastAsia="宋体" w:hAnsi="宋体" w:cs="宋体"/>
        </w:rPr>
      </w:pPr>
    </w:p>
    <w:p w:rsidR="00AF2FE6" w:rsidRDefault="00AF2FE6">
      <w:pPr>
        <w:ind w:firstLineChars="200" w:firstLine="420"/>
        <w:rPr>
          <w:rFonts w:ascii="宋体" w:eastAsia="宋体" w:hAnsi="宋体" w:cs="宋体"/>
        </w:rPr>
      </w:pPr>
    </w:p>
    <w:p w:rsidR="00AF2FE6" w:rsidRDefault="00AF2FE6">
      <w:pPr>
        <w:outlineLvl w:val="0"/>
        <w:rPr>
          <w:rFonts w:ascii="宋体" w:eastAsia="宋体" w:hAnsi="宋体" w:cs="宋体"/>
          <w:b/>
          <w:bCs/>
        </w:rPr>
      </w:pPr>
      <w:bookmarkStart w:id="39" w:name="_Toc20816"/>
    </w:p>
    <w:p w:rsidR="00AF2FE6" w:rsidRDefault="00AF2FE6">
      <w:pPr>
        <w:outlineLvl w:val="0"/>
        <w:rPr>
          <w:rFonts w:ascii="宋体" w:eastAsia="宋体" w:hAnsi="宋体" w:cs="宋体"/>
          <w:b/>
          <w:bCs/>
        </w:rPr>
      </w:pPr>
    </w:p>
    <w:p w:rsidR="00AF2FE6" w:rsidRDefault="00AF2FE6">
      <w:pPr>
        <w:outlineLvl w:val="0"/>
        <w:rPr>
          <w:rFonts w:ascii="宋体" w:eastAsia="宋体" w:hAnsi="宋体" w:cs="宋体"/>
          <w:b/>
          <w:bCs/>
        </w:rPr>
      </w:pPr>
    </w:p>
    <w:p w:rsidR="00AF2FE6" w:rsidRDefault="00AF2FE6">
      <w:pPr>
        <w:outlineLvl w:val="0"/>
        <w:rPr>
          <w:rFonts w:ascii="宋体" w:eastAsia="宋体" w:hAnsi="宋体" w:cs="宋体"/>
          <w:b/>
          <w:bCs/>
        </w:rPr>
      </w:pPr>
    </w:p>
    <w:p w:rsidR="00AF2FE6" w:rsidRDefault="00AF2FE6">
      <w:pPr>
        <w:outlineLvl w:val="0"/>
        <w:rPr>
          <w:rFonts w:ascii="宋体" w:eastAsia="宋体" w:hAnsi="宋体" w:cs="宋体"/>
          <w:b/>
          <w:bCs/>
        </w:rPr>
      </w:pPr>
    </w:p>
    <w:p w:rsidR="00AF2FE6" w:rsidRDefault="00AF2FE6">
      <w:pPr>
        <w:outlineLvl w:val="0"/>
        <w:rPr>
          <w:rFonts w:ascii="宋体" w:eastAsia="宋体" w:hAnsi="宋体" w:cs="宋体"/>
          <w:b/>
          <w:bCs/>
        </w:rPr>
      </w:pPr>
    </w:p>
    <w:p w:rsidR="00AF2FE6" w:rsidRDefault="00AF2FE6">
      <w:pPr>
        <w:outlineLvl w:val="0"/>
        <w:rPr>
          <w:rFonts w:ascii="宋体" w:eastAsia="宋体" w:hAnsi="宋体" w:cs="宋体"/>
          <w:b/>
          <w:bCs/>
        </w:rPr>
      </w:pPr>
    </w:p>
    <w:p w:rsidR="00AF2FE6" w:rsidRDefault="008B316F">
      <w:pPr>
        <w:outlineLvl w:val="0"/>
        <w:rPr>
          <w:rFonts w:ascii="宋体" w:eastAsia="宋体" w:hAnsi="宋体" w:cs="宋体"/>
          <w:b/>
          <w:bCs/>
        </w:rPr>
      </w:pPr>
      <w:r>
        <w:rPr>
          <w:rFonts w:ascii="宋体" w:eastAsia="宋体" w:hAnsi="宋体" w:cs="宋体" w:hint="eastAsia"/>
          <w:b/>
          <w:bCs/>
        </w:rPr>
        <w:t>参考文献</w:t>
      </w:r>
      <w:bookmarkEnd w:id="39"/>
    </w:p>
    <w:p w:rsidR="00AF2FE6" w:rsidRDefault="00AF2FE6">
      <w:pPr>
        <w:rPr>
          <w:rFonts w:ascii="宋体" w:eastAsia="宋体" w:hAnsi="宋体" w:cs="宋体"/>
          <w:b/>
          <w:bCs/>
          <w:sz w:val="18"/>
          <w:szCs w:val="21"/>
        </w:rPr>
      </w:pPr>
    </w:p>
    <w:p w:rsidR="00AF2FE6" w:rsidRDefault="008B316F">
      <w:pPr>
        <w:rPr>
          <w:rFonts w:ascii="宋体" w:eastAsia="宋体" w:hAnsi="宋体" w:cs="宋体"/>
          <w:b/>
          <w:bCs/>
          <w:sz w:val="18"/>
          <w:szCs w:val="21"/>
        </w:rPr>
      </w:pPr>
      <w:r>
        <w:rPr>
          <w:rFonts w:ascii="宋体" w:eastAsia="宋体" w:hAnsi="宋体" w:cs="宋体" w:hint="eastAsia"/>
          <w:b/>
          <w:bCs/>
          <w:sz w:val="18"/>
          <w:szCs w:val="21"/>
        </w:rPr>
        <w:t>古籍：</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[1]</w:t>
      </w:r>
      <w:r>
        <w:rPr>
          <w:rFonts w:hint="eastAsia"/>
          <w:sz w:val="18"/>
          <w:szCs w:val="18"/>
        </w:rPr>
        <w:t>朱熹：《朱子全书》，</w:t>
      </w:r>
      <w:r>
        <w:rPr>
          <w:rFonts w:ascii="宋体" w:eastAsia="宋体" w:hAnsi="宋体" w:cs="宋体" w:hint="eastAsia"/>
          <w:sz w:val="18"/>
          <w:szCs w:val="18"/>
        </w:rPr>
        <w:t>上海古籍出版社、安徽教育出版社，</w:t>
      </w:r>
      <w:r>
        <w:rPr>
          <w:rFonts w:ascii="宋体" w:eastAsia="宋体" w:hAnsi="宋体" w:cs="宋体" w:hint="eastAsia"/>
          <w:sz w:val="18"/>
          <w:szCs w:val="18"/>
        </w:rPr>
        <w:t>2010</w:t>
      </w:r>
      <w:r>
        <w:rPr>
          <w:rFonts w:ascii="宋体" w:eastAsia="宋体" w:hAnsi="宋体" w:cs="宋体" w:hint="eastAsia"/>
          <w:sz w:val="18"/>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[2]</w:t>
      </w:r>
      <w:r>
        <w:rPr>
          <w:rFonts w:ascii="宋体" w:eastAsia="宋体" w:hAnsi="宋体" w:cs="宋体" w:hint="eastAsia"/>
          <w:sz w:val="18"/>
          <w:szCs w:val="18"/>
        </w:rPr>
        <w:t>朱熹</w:t>
      </w:r>
      <w:r>
        <w:rPr>
          <w:rFonts w:ascii="宋体" w:eastAsia="宋体" w:hAnsi="宋体" w:cs="宋体" w:hint="eastAsia"/>
          <w:sz w:val="18"/>
          <w:szCs w:val="18"/>
        </w:rPr>
        <w:t>:</w:t>
      </w:r>
      <w:r>
        <w:rPr>
          <w:rFonts w:ascii="宋体" w:eastAsia="宋体" w:hAnsi="宋体" w:cs="宋体" w:hint="eastAsia"/>
          <w:sz w:val="18"/>
          <w:szCs w:val="18"/>
        </w:rPr>
        <w:t>《四书章句集注》，北京：中华书局，</w:t>
      </w:r>
      <w:r>
        <w:rPr>
          <w:rFonts w:ascii="宋体" w:eastAsia="宋体" w:hAnsi="宋体" w:cs="宋体" w:hint="eastAsia"/>
          <w:sz w:val="18"/>
          <w:szCs w:val="18"/>
        </w:rPr>
        <w:t>2011</w:t>
      </w:r>
      <w:r>
        <w:rPr>
          <w:rFonts w:ascii="宋体" w:eastAsia="宋体" w:hAnsi="宋体" w:cs="宋体" w:hint="eastAsia"/>
          <w:sz w:val="18"/>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[3]</w:t>
      </w:r>
      <w:r>
        <w:rPr>
          <w:rFonts w:ascii="宋体" w:eastAsia="宋体" w:hAnsi="宋体" w:cs="宋体" w:hint="eastAsia"/>
          <w:sz w:val="18"/>
          <w:szCs w:val="18"/>
        </w:rPr>
        <w:t>李侗</w:t>
      </w:r>
      <w:r>
        <w:rPr>
          <w:rFonts w:ascii="宋体" w:eastAsia="宋体" w:hAnsi="宋体" w:cs="宋体" w:hint="eastAsia"/>
          <w:sz w:val="18"/>
          <w:szCs w:val="18"/>
        </w:rPr>
        <w:t>:</w:t>
      </w:r>
      <w:r>
        <w:rPr>
          <w:rFonts w:ascii="宋体" w:eastAsia="宋体" w:hAnsi="宋体" w:cs="宋体" w:hint="eastAsia"/>
          <w:sz w:val="18"/>
          <w:szCs w:val="18"/>
        </w:rPr>
        <w:t>《李延平集》，北京：商务印书馆，</w:t>
      </w:r>
      <w:r>
        <w:rPr>
          <w:rFonts w:ascii="宋体" w:eastAsia="宋体" w:hAnsi="宋体" w:cs="宋体" w:hint="eastAsia"/>
          <w:sz w:val="18"/>
          <w:szCs w:val="18"/>
        </w:rPr>
        <w:t>1935</w:t>
      </w:r>
      <w:r>
        <w:rPr>
          <w:rFonts w:ascii="宋体" w:eastAsia="宋体" w:hAnsi="宋体" w:cs="宋体" w:hint="eastAsia"/>
          <w:sz w:val="18"/>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[4]</w:t>
      </w:r>
      <w:r>
        <w:rPr>
          <w:rFonts w:ascii="宋体" w:eastAsia="宋体" w:hAnsi="宋体" w:cs="宋体" w:hint="eastAsia"/>
          <w:sz w:val="18"/>
          <w:szCs w:val="18"/>
        </w:rPr>
        <w:t>黄士毅编：《朱子语类》，北京：中华书局，</w:t>
      </w:r>
      <w:r>
        <w:rPr>
          <w:rFonts w:ascii="宋体" w:eastAsia="宋体" w:hAnsi="宋体" w:cs="宋体" w:hint="eastAsia"/>
          <w:sz w:val="18"/>
          <w:szCs w:val="18"/>
        </w:rPr>
        <w:t>1981</w:t>
      </w:r>
      <w:r>
        <w:rPr>
          <w:rFonts w:ascii="宋体" w:eastAsia="宋体" w:hAnsi="宋体" w:cs="宋体" w:hint="eastAsia"/>
          <w:sz w:val="18"/>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[5]</w:t>
      </w:r>
      <w:r>
        <w:rPr>
          <w:rFonts w:ascii="宋体" w:eastAsia="宋体" w:hAnsi="宋体" w:cs="宋体" w:hint="eastAsia"/>
          <w:sz w:val="18"/>
          <w:szCs w:val="18"/>
        </w:rPr>
        <w:t>程颢，程颐：《二程集》，北京：中华书局，</w:t>
      </w:r>
      <w:r>
        <w:rPr>
          <w:rFonts w:ascii="宋体" w:eastAsia="宋体" w:hAnsi="宋体" w:cs="宋体" w:hint="eastAsia"/>
          <w:sz w:val="18"/>
          <w:szCs w:val="18"/>
        </w:rPr>
        <w:t>1981</w:t>
      </w:r>
      <w:r>
        <w:rPr>
          <w:rFonts w:ascii="宋体" w:eastAsia="宋体" w:hAnsi="宋体" w:cs="宋体" w:hint="eastAsia"/>
          <w:sz w:val="18"/>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[6]</w:t>
      </w:r>
      <w:r>
        <w:rPr>
          <w:rFonts w:ascii="宋体" w:eastAsia="宋体" w:hAnsi="宋体" w:cs="宋体" w:hint="eastAsia"/>
          <w:sz w:val="18"/>
          <w:szCs w:val="18"/>
        </w:rPr>
        <w:t>张栻：《张栻集》，北京：中华书局，</w:t>
      </w:r>
      <w:r>
        <w:rPr>
          <w:rFonts w:ascii="宋体" w:eastAsia="宋体" w:hAnsi="宋体" w:cs="宋体" w:hint="eastAsia"/>
          <w:sz w:val="18"/>
          <w:szCs w:val="18"/>
        </w:rPr>
        <w:t>2015</w:t>
      </w:r>
      <w:r>
        <w:rPr>
          <w:rFonts w:ascii="宋体" w:eastAsia="宋体" w:hAnsi="宋体" w:cs="宋体" w:hint="eastAsia"/>
          <w:sz w:val="18"/>
          <w:szCs w:val="18"/>
        </w:rPr>
        <w:t>年</w:t>
      </w:r>
    </w:p>
    <w:p w:rsidR="00AF2FE6" w:rsidRDefault="008B316F">
      <w:pPr>
        <w:spacing w:line="360" w:lineRule="auto"/>
        <w:rPr>
          <w:rFonts w:ascii="宋体" w:eastAsia="宋体" w:hAnsi="宋体" w:cs="宋体"/>
          <w:color w:val="0000FF"/>
          <w:sz w:val="18"/>
          <w:szCs w:val="18"/>
        </w:rPr>
      </w:pPr>
      <w:r>
        <w:rPr>
          <w:rFonts w:ascii="宋体" w:eastAsia="宋体" w:hAnsi="宋体" w:cs="宋体" w:hint="eastAsia"/>
          <w:sz w:val="18"/>
          <w:szCs w:val="18"/>
        </w:rPr>
        <w:t>[7]</w:t>
      </w:r>
      <w:r>
        <w:rPr>
          <w:rFonts w:ascii="宋体" w:eastAsia="宋体" w:hAnsi="宋体" w:cs="宋体" w:hint="eastAsia"/>
          <w:sz w:val="18"/>
          <w:szCs w:val="18"/>
        </w:rPr>
        <w:t>胡宏：《胡宏集》，北京：中华书局，</w:t>
      </w:r>
      <w:r>
        <w:rPr>
          <w:rFonts w:ascii="宋体" w:eastAsia="宋体" w:hAnsi="宋体" w:cs="宋体" w:hint="eastAsia"/>
          <w:sz w:val="18"/>
          <w:szCs w:val="18"/>
        </w:rPr>
        <w:t>1987</w:t>
      </w:r>
      <w:r>
        <w:rPr>
          <w:rFonts w:ascii="宋体" w:eastAsia="宋体" w:hAnsi="宋体" w:cs="宋体" w:hint="eastAsia"/>
          <w:sz w:val="18"/>
          <w:szCs w:val="18"/>
        </w:rPr>
        <w:t>年</w:t>
      </w:r>
    </w:p>
    <w:p w:rsidR="00AF2FE6" w:rsidRDefault="00AF2FE6">
      <w:pPr>
        <w:rPr>
          <w:rFonts w:ascii="宋体" w:eastAsia="宋体" w:hAnsi="宋体" w:cs="宋体"/>
          <w:b/>
          <w:bCs/>
          <w:sz w:val="18"/>
          <w:szCs w:val="18"/>
        </w:rPr>
      </w:pPr>
    </w:p>
    <w:p w:rsidR="00AF2FE6" w:rsidRDefault="008B316F">
      <w:pPr>
        <w:rPr>
          <w:rFonts w:ascii="宋体" w:eastAsia="宋体" w:hAnsi="宋体" w:cs="宋体"/>
          <w:b/>
          <w:bCs/>
          <w:sz w:val="18"/>
          <w:szCs w:val="18"/>
        </w:rPr>
      </w:pPr>
      <w:r>
        <w:rPr>
          <w:rFonts w:ascii="宋体" w:eastAsia="宋体" w:hAnsi="宋体" w:cs="宋体" w:hint="eastAsia"/>
          <w:b/>
          <w:bCs/>
          <w:sz w:val="18"/>
          <w:szCs w:val="18"/>
        </w:rPr>
        <w:t>研究著作：</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[1]</w:t>
      </w:r>
      <w:r>
        <w:rPr>
          <w:rFonts w:ascii="宋体" w:eastAsia="宋体" w:hAnsi="宋体" w:cs="宋体" w:hint="eastAsia"/>
          <w:sz w:val="18"/>
          <w:szCs w:val="18"/>
        </w:rPr>
        <w:t>牟宗三</w:t>
      </w:r>
      <w:r>
        <w:rPr>
          <w:rFonts w:ascii="宋体" w:eastAsia="宋体" w:hAnsi="宋体" w:cs="宋体" w:hint="eastAsia"/>
          <w:sz w:val="18"/>
          <w:szCs w:val="18"/>
        </w:rPr>
        <w:t>:</w:t>
      </w:r>
      <w:r>
        <w:rPr>
          <w:rFonts w:ascii="宋体" w:eastAsia="宋体" w:hAnsi="宋体" w:cs="宋体" w:hint="eastAsia"/>
          <w:sz w:val="18"/>
          <w:szCs w:val="18"/>
        </w:rPr>
        <w:t>《心体与性体》，上海古籍出版社，</w:t>
      </w:r>
      <w:r>
        <w:rPr>
          <w:rFonts w:ascii="宋体" w:eastAsia="宋体" w:hAnsi="宋体" w:cs="宋体" w:hint="eastAsia"/>
          <w:sz w:val="18"/>
          <w:szCs w:val="18"/>
        </w:rPr>
        <w:t>1999</w:t>
      </w:r>
      <w:r>
        <w:rPr>
          <w:rFonts w:ascii="宋体" w:eastAsia="宋体" w:hAnsi="宋体" w:cs="宋体" w:hint="eastAsia"/>
          <w:sz w:val="18"/>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[2]</w:t>
      </w:r>
      <w:r>
        <w:rPr>
          <w:rFonts w:ascii="宋体" w:eastAsia="宋体" w:hAnsi="宋体" w:cs="宋体" w:hint="eastAsia"/>
          <w:sz w:val="18"/>
          <w:szCs w:val="18"/>
        </w:rPr>
        <w:t>牟宗三</w:t>
      </w:r>
      <w:r>
        <w:rPr>
          <w:rFonts w:ascii="宋体" w:eastAsia="宋体" w:hAnsi="宋体" w:cs="宋体" w:hint="eastAsia"/>
          <w:sz w:val="18"/>
          <w:szCs w:val="18"/>
        </w:rPr>
        <w:t>:</w:t>
      </w:r>
      <w:r>
        <w:rPr>
          <w:rFonts w:ascii="宋体" w:eastAsia="宋体" w:hAnsi="宋体" w:cs="宋体" w:hint="eastAsia"/>
          <w:sz w:val="18"/>
          <w:szCs w:val="18"/>
        </w:rPr>
        <w:t>《从陆象山到刘蕺山》，上海古籍出版社，</w:t>
      </w:r>
      <w:r>
        <w:rPr>
          <w:rFonts w:ascii="宋体" w:eastAsia="宋体" w:hAnsi="宋体" w:cs="宋体" w:hint="eastAsia"/>
          <w:sz w:val="18"/>
          <w:szCs w:val="18"/>
        </w:rPr>
        <w:t>2001</w:t>
      </w:r>
      <w:r>
        <w:rPr>
          <w:rFonts w:ascii="宋体" w:eastAsia="宋体" w:hAnsi="宋体" w:cs="宋体" w:hint="eastAsia"/>
          <w:sz w:val="18"/>
          <w:szCs w:val="18"/>
        </w:rPr>
        <w:t>年</w:t>
      </w:r>
    </w:p>
    <w:p w:rsidR="00AF2FE6" w:rsidRDefault="008B316F">
      <w:pPr>
        <w:pStyle w:val="a5"/>
        <w:spacing w:line="360" w:lineRule="auto"/>
        <w:rPr>
          <w:rFonts w:ascii="宋体" w:eastAsia="宋体" w:hAnsi="宋体" w:cs="宋体"/>
          <w:szCs w:val="18"/>
        </w:rPr>
      </w:pPr>
      <w:r>
        <w:rPr>
          <w:rFonts w:ascii="宋体" w:eastAsia="宋体" w:hAnsi="宋体" w:cs="宋体" w:hint="eastAsia"/>
          <w:szCs w:val="18"/>
        </w:rPr>
        <w:t>[3]</w:t>
      </w:r>
      <w:r>
        <w:rPr>
          <w:rFonts w:ascii="宋体" w:eastAsia="宋体" w:hAnsi="宋体" w:cs="宋体" w:hint="eastAsia"/>
          <w:szCs w:val="18"/>
        </w:rPr>
        <w:t>牟宗三</w:t>
      </w:r>
      <w:r>
        <w:rPr>
          <w:rFonts w:ascii="宋体" w:eastAsia="宋体" w:hAnsi="宋体" w:cs="宋体" w:hint="eastAsia"/>
          <w:szCs w:val="18"/>
        </w:rPr>
        <w:t>:</w:t>
      </w:r>
      <w:r>
        <w:rPr>
          <w:rFonts w:ascii="宋体" w:eastAsia="宋体" w:hAnsi="宋体" w:cs="宋体" w:hint="eastAsia"/>
          <w:szCs w:val="18"/>
        </w:rPr>
        <w:t>《中国哲学十九讲》，上海：上海古籍出版社，</w:t>
      </w:r>
      <w:r>
        <w:rPr>
          <w:rFonts w:ascii="宋体" w:eastAsia="宋体" w:hAnsi="宋体" w:cs="宋体" w:hint="eastAsia"/>
          <w:szCs w:val="18"/>
        </w:rPr>
        <w:t>1997</w:t>
      </w:r>
      <w:r>
        <w:rPr>
          <w:rFonts w:ascii="宋体" w:eastAsia="宋体" w:hAnsi="宋体" w:cs="宋体" w:hint="eastAsia"/>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[4]</w:t>
      </w:r>
      <w:r>
        <w:rPr>
          <w:rFonts w:ascii="宋体" w:eastAsia="宋体" w:hAnsi="宋体" w:cs="宋体" w:hint="eastAsia"/>
          <w:sz w:val="18"/>
          <w:szCs w:val="18"/>
        </w:rPr>
        <w:t>陈来</w:t>
      </w:r>
      <w:r>
        <w:rPr>
          <w:rFonts w:ascii="宋体" w:eastAsia="宋体" w:hAnsi="宋体" w:cs="宋体" w:hint="eastAsia"/>
          <w:sz w:val="18"/>
          <w:szCs w:val="18"/>
        </w:rPr>
        <w:t>:</w:t>
      </w:r>
      <w:r>
        <w:rPr>
          <w:rFonts w:ascii="宋体" w:eastAsia="宋体" w:hAnsi="宋体" w:cs="宋体" w:hint="eastAsia"/>
          <w:sz w:val="18"/>
          <w:szCs w:val="18"/>
        </w:rPr>
        <w:t>《朱子哲学研究》，生活•读书•新知三联书店，</w:t>
      </w:r>
      <w:r>
        <w:rPr>
          <w:rFonts w:ascii="宋体" w:eastAsia="宋体" w:hAnsi="宋体" w:cs="宋体" w:hint="eastAsia"/>
          <w:sz w:val="18"/>
          <w:szCs w:val="18"/>
        </w:rPr>
        <w:t>2010</w:t>
      </w:r>
      <w:r>
        <w:rPr>
          <w:rFonts w:ascii="宋体" w:eastAsia="宋体" w:hAnsi="宋体" w:cs="宋体" w:hint="eastAsia"/>
          <w:sz w:val="18"/>
          <w:szCs w:val="18"/>
        </w:rPr>
        <w:t>年</w:t>
      </w:r>
    </w:p>
    <w:p w:rsidR="00AF2FE6" w:rsidRDefault="008B316F">
      <w:pPr>
        <w:spacing w:line="360" w:lineRule="auto"/>
        <w:rPr>
          <w:rFonts w:ascii="宋体" w:eastAsia="宋体" w:hAnsi="宋体" w:cs="宋体"/>
          <w:sz w:val="18"/>
          <w:szCs w:val="18"/>
        </w:rPr>
      </w:pPr>
      <w:r>
        <w:rPr>
          <w:rFonts w:ascii="宋体" w:eastAsia="宋体" w:hAnsi="宋体" w:cs="宋体" w:hint="eastAsia"/>
          <w:sz w:val="18"/>
          <w:szCs w:val="18"/>
        </w:rPr>
        <w:t>[5]</w:t>
      </w:r>
      <w:r>
        <w:rPr>
          <w:rFonts w:ascii="宋体" w:eastAsia="宋体" w:hAnsi="宋体" w:cs="宋体" w:hint="eastAsia"/>
          <w:sz w:val="18"/>
          <w:szCs w:val="18"/>
        </w:rPr>
        <w:t>曾亦</w:t>
      </w:r>
      <w:r>
        <w:rPr>
          <w:rFonts w:ascii="宋体" w:eastAsia="宋体" w:hAnsi="宋体" w:cs="宋体" w:hint="eastAsia"/>
          <w:sz w:val="18"/>
          <w:szCs w:val="18"/>
        </w:rPr>
        <w:t>:</w:t>
      </w:r>
      <w:r>
        <w:rPr>
          <w:rFonts w:ascii="宋体" w:eastAsia="宋体" w:hAnsi="宋体" w:cs="宋体" w:hint="eastAsia"/>
          <w:sz w:val="18"/>
          <w:szCs w:val="18"/>
        </w:rPr>
        <w:t>《本体与工夫——湖湘学派研究》，上海：上海人民出版社出版，</w:t>
      </w:r>
      <w:r>
        <w:rPr>
          <w:rFonts w:ascii="宋体" w:eastAsia="宋体" w:hAnsi="宋体" w:cs="宋体" w:hint="eastAsia"/>
          <w:sz w:val="18"/>
          <w:szCs w:val="18"/>
        </w:rPr>
        <w:t>2007</w:t>
      </w:r>
      <w:r>
        <w:rPr>
          <w:rFonts w:ascii="宋体" w:eastAsia="宋体" w:hAnsi="宋体" w:cs="宋体" w:hint="eastAsia"/>
          <w:sz w:val="18"/>
          <w:szCs w:val="18"/>
        </w:rPr>
        <w:t>年</w:t>
      </w:r>
    </w:p>
    <w:p w:rsidR="00AF2FE6" w:rsidRDefault="008B316F">
      <w:pPr>
        <w:spacing w:line="360" w:lineRule="auto"/>
        <w:rPr>
          <w:rFonts w:ascii="宋体" w:eastAsia="宋体" w:hAnsi="宋体" w:cs="宋体"/>
        </w:rPr>
      </w:pPr>
      <w:r>
        <w:rPr>
          <w:rFonts w:ascii="宋体" w:eastAsia="宋体" w:hAnsi="宋体" w:cs="宋体" w:hint="eastAsia"/>
          <w:sz w:val="18"/>
          <w:szCs w:val="18"/>
        </w:rPr>
        <w:t>[6]</w:t>
      </w:r>
      <w:r>
        <w:rPr>
          <w:rFonts w:ascii="宋体" w:eastAsia="宋体" w:hAnsi="宋体" w:cs="宋体" w:hint="eastAsia"/>
          <w:sz w:val="18"/>
          <w:szCs w:val="18"/>
        </w:rPr>
        <w:t>李有兵</w:t>
      </w:r>
      <w:r>
        <w:rPr>
          <w:rFonts w:ascii="宋体" w:eastAsia="宋体" w:hAnsi="宋体" w:cs="宋体" w:hint="eastAsia"/>
          <w:sz w:val="18"/>
          <w:szCs w:val="18"/>
        </w:rPr>
        <w:t>:</w:t>
      </w:r>
      <w:r>
        <w:rPr>
          <w:rFonts w:ascii="宋体" w:eastAsia="宋体" w:hAnsi="宋体" w:cs="宋体" w:hint="eastAsia"/>
          <w:sz w:val="18"/>
          <w:szCs w:val="18"/>
        </w:rPr>
        <w:t>《道德与情感——朱熹中和问题研究》，中国传媒大学出版社，</w:t>
      </w:r>
      <w:r>
        <w:rPr>
          <w:rFonts w:ascii="宋体" w:eastAsia="宋体" w:hAnsi="宋体" w:cs="宋体" w:hint="eastAsia"/>
          <w:sz w:val="18"/>
          <w:szCs w:val="18"/>
        </w:rPr>
        <w:t>2006</w:t>
      </w:r>
      <w:r>
        <w:rPr>
          <w:rFonts w:ascii="宋体" w:eastAsia="宋体" w:hAnsi="宋体" w:cs="宋体" w:hint="eastAsia"/>
          <w:sz w:val="18"/>
          <w:szCs w:val="18"/>
        </w:rPr>
        <w:t>年</w:t>
      </w:r>
    </w:p>
    <w:p w:rsidR="00AF2FE6" w:rsidRDefault="00AF2FE6">
      <w:pPr>
        <w:rPr>
          <w:rFonts w:ascii="宋体" w:eastAsia="宋体" w:hAnsi="宋体" w:cs="宋体"/>
          <w:sz w:val="18"/>
          <w:szCs w:val="18"/>
        </w:rPr>
      </w:pPr>
    </w:p>
    <w:p w:rsidR="00AF2FE6" w:rsidRDefault="008B316F">
      <w:pPr>
        <w:pStyle w:val="a5"/>
        <w:rPr>
          <w:rFonts w:ascii="宋体" w:eastAsia="宋体" w:hAnsi="宋体" w:cs="宋体"/>
          <w:b/>
          <w:bCs/>
        </w:rPr>
      </w:pPr>
      <w:r>
        <w:rPr>
          <w:rFonts w:ascii="宋体" w:eastAsia="宋体" w:hAnsi="宋体" w:cs="宋体" w:hint="eastAsia"/>
          <w:b/>
          <w:bCs/>
        </w:rPr>
        <w:t>论文：</w:t>
      </w:r>
    </w:p>
    <w:p w:rsidR="00AF2FE6" w:rsidRDefault="008B316F">
      <w:pPr>
        <w:pStyle w:val="a5"/>
        <w:snapToGrid/>
        <w:spacing w:line="360" w:lineRule="auto"/>
      </w:pPr>
      <w:r>
        <w:rPr>
          <w:rFonts w:ascii="宋体" w:eastAsia="宋体" w:hAnsi="宋体" w:cs="宋体" w:hint="eastAsia"/>
          <w:szCs w:val="18"/>
        </w:rPr>
        <w:t>[1]</w:t>
      </w:r>
      <w:r>
        <w:rPr>
          <w:rFonts w:ascii="宋体" w:eastAsia="宋体" w:hAnsi="宋体" w:cs="宋体" w:hint="eastAsia"/>
          <w:szCs w:val="18"/>
        </w:rPr>
        <w:t>严正</w:t>
      </w:r>
      <w:r>
        <w:rPr>
          <w:rFonts w:ascii="宋体" w:eastAsia="宋体" w:hAnsi="宋体" w:cs="宋体" w:hint="eastAsia"/>
          <w:szCs w:val="18"/>
        </w:rPr>
        <w:t>:</w:t>
      </w:r>
      <w:r>
        <w:rPr>
          <w:rFonts w:hint="eastAsia"/>
        </w:rPr>
        <w:t>《论朱熹“中和”学说的理论意义与现代价值》，《中国哲学史》，</w:t>
      </w:r>
      <w:r>
        <w:rPr>
          <w:rFonts w:asciiTheme="minorEastAsia" w:hAnsiTheme="minorEastAsia" w:cstheme="minorEastAsia" w:hint="eastAsia"/>
        </w:rPr>
        <w:t>1997</w:t>
      </w:r>
      <w:r>
        <w:rPr>
          <w:rFonts w:hint="eastAsia"/>
        </w:rPr>
        <w:t>年第</w:t>
      </w:r>
      <w:r>
        <w:rPr>
          <w:rFonts w:asciiTheme="minorEastAsia" w:hAnsiTheme="minorEastAsia" w:cstheme="minorEastAsia" w:hint="eastAsia"/>
        </w:rPr>
        <w:t>1</w:t>
      </w:r>
      <w:r>
        <w:rPr>
          <w:rFonts w:hint="eastAsia"/>
        </w:rPr>
        <w:t>期</w:t>
      </w:r>
    </w:p>
    <w:p w:rsidR="00AF2FE6" w:rsidRDefault="008B316F">
      <w:pPr>
        <w:pStyle w:val="a5"/>
        <w:snapToGrid/>
        <w:spacing w:line="360" w:lineRule="auto"/>
        <w:rPr>
          <w:rFonts w:ascii="宋体" w:eastAsia="宋体" w:hAnsi="宋体" w:cs="宋体"/>
          <w:szCs w:val="18"/>
        </w:rPr>
      </w:pPr>
      <w:r>
        <w:rPr>
          <w:rFonts w:ascii="宋体" w:eastAsia="宋体" w:hAnsi="宋体" w:cs="宋体" w:hint="eastAsia"/>
          <w:szCs w:val="18"/>
        </w:rPr>
        <w:t>[2]</w:t>
      </w:r>
      <w:r>
        <w:rPr>
          <w:rFonts w:ascii="宋体" w:eastAsia="宋体" w:hAnsi="宋体" w:cs="宋体" w:hint="eastAsia"/>
          <w:szCs w:val="18"/>
        </w:rPr>
        <w:t>陈代湘</w:t>
      </w:r>
      <w:r>
        <w:rPr>
          <w:rFonts w:ascii="宋体" w:eastAsia="宋体" w:hAnsi="宋体" w:cs="宋体" w:hint="eastAsia"/>
          <w:szCs w:val="18"/>
        </w:rPr>
        <w:t>:</w:t>
      </w:r>
      <w:r>
        <w:rPr>
          <w:rFonts w:ascii="宋体" w:eastAsia="宋体" w:hAnsi="宋体" w:cs="宋体" w:hint="eastAsia"/>
          <w:szCs w:val="18"/>
        </w:rPr>
        <w:t>《牟宗三对朱子中和学说的阐析》，《湘潭大学社会科学学报》，</w:t>
      </w:r>
      <w:r>
        <w:rPr>
          <w:rFonts w:ascii="宋体" w:eastAsia="宋体" w:hAnsi="宋体" w:cs="宋体" w:hint="eastAsia"/>
          <w:szCs w:val="18"/>
        </w:rPr>
        <w:t>2001</w:t>
      </w:r>
      <w:r>
        <w:rPr>
          <w:rFonts w:ascii="宋体" w:eastAsia="宋体" w:hAnsi="宋体" w:cs="宋体" w:hint="eastAsia"/>
          <w:szCs w:val="18"/>
        </w:rPr>
        <w:t>年第</w:t>
      </w:r>
      <w:r>
        <w:rPr>
          <w:rFonts w:ascii="宋体" w:eastAsia="宋体" w:hAnsi="宋体" w:cs="宋体" w:hint="eastAsia"/>
          <w:szCs w:val="18"/>
        </w:rPr>
        <w:t>5</w:t>
      </w:r>
      <w:r>
        <w:rPr>
          <w:rFonts w:ascii="宋体" w:eastAsia="宋体" w:hAnsi="宋体" w:cs="宋体" w:hint="eastAsia"/>
          <w:szCs w:val="18"/>
        </w:rPr>
        <w:t>期</w:t>
      </w:r>
    </w:p>
    <w:p w:rsidR="00AF2FE6" w:rsidRDefault="008B316F">
      <w:pPr>
        <w:pStyle w:val="a5"/>
        <w:snapToGrid/>
        <w:spacing w:line="360" w:lineRule="auto"/>
        <w:rPr>
          <w:rFonts w:ascii="宋体" w:eastAsia="宋体" w:hAnsi="宋体" w:cs="宋体"/>
          <w:szCs w:val="18"/>
        </w:rPr>
      </w:pPr>
      <w:r>
        <w:rPr>
          <w:rFonts w:ascii="宋体" w:eastAsia="宋体" w:hAnsi="宋体" w:cs="宋体" w:hint="eastAsia"/>
          <w:szCs w:val="18"/>
        </w:rPr>
        <w:t>[3]</w:t>
      </w:r>
      <w:r>
        <w:rPr>
          <w:rFonts w:ascii="宋体" w:eastAsia="宋体" w:hAnsi="宋体" w:cs="宋体" w:hint="eastAsia"/>
          <w:szCs w:val="18"/>
        </w:rPr>
        <w:t>陈代湘</w:t>
      </w:r>
      <w:r>
        <w:rPr>
          <w:rFonts w:ascii="宋体" w:eastAsia="宋体" w:hAnsi="宋体" w:cs="宋体" w:hint="eastAsia"/>
          <w:szCs w:val="18"/>
        </w:rPr>
        <w:t>:</w:t>
      </w:r>
      <w:r>
        <w:rPr>
          <w:rFonts w:ascii="宋体" w:eastAsia="宋体" w:hAnsi="宋体" w:cs="宋体" w:hint="eastAsia"/>
          <w:szCs w:val="18"/>
        </w:rPr>
        <w:t>《评牟宗三对胡宏和朱熹工夫论的阐析》，《南开学报》（哲学社会科学版），</w:t>
      </w:r>
      <w:r>
        <w:rPr>
          <w:rFonts w:ascii="宋体" w:eastAsia="宋体" w:hAnsi="宋体" w:cs="宋体" w:hint="eastAsia"/>
          <w:szCs w:val="18"/>
        </w:rPr>
        <w:t>2002</w:t>
      </w:r>
      <w:r>
        <w:rPr>
          <w:rFonts w:ascii="宋体" w:eastAsia="宋体" w:hAnsi="宋体" w:cs="宋体" w:hint="eastAsia"/>
          <w:szCs w:val="18"/>
        </w:rPr>
        <w:t>年第</w:t>
      </w:r>
      <w:r>
        <w:rPr>
          <w:rFonts w:ascii="宋体" w:eastAsia="宋体" w:hAnsi="宋体" w:cs="宋体" w:hint="eastAsia"/>
          <w:szCs w:val="18"/>
        </w:rPr>
        <w:t>3</w:t>
      </w:r>
      <w:r>
        <w:rPr>
          <w:rFonts w:ascii="宋体" w:eastAsia="宋体" w:hAnsi="宋体" w:cs="宋体" w:hint="eastAsia"/>
          <w:szCs w:val="18"/>
        </w:rPr>
        <w:t>期</w:t>
      </w:r>
    </w:p>
    <w:p w:rsidR="00AF2FE6" w:rsidRDefault="008B316F">
      <w:pPr>
        <w:pStyle w:val="a5"/>
        <w:snapToGrid/>
        <w:spacing w:line="360" w:lineRule="auto"/>
        <w:rPr>
          <w:rFonts w:ascii="宋体" w:eastAsia="宋体" w:hAnsi="宋体" w:cs="宋体"/>
          <w:szCs w:val="18"/>
        </w:rPr>
      </w:pPr>
      <w:r>
        <w:rPr>
          <w:rFonts w:ascii="宋体" w:eastAsia="宋体" w:hAnsi="宋体" w:cs="宋体" w:hint="eastAsia"/>
          <w:szCs w:val="18"/>
        </w:rPr>
        <w:t>[4]</w:t>
      </w:r>
      <w:r>
        <w:rPr>
          <w:rFonts w:ascii="宋体" w:eastAsia="宋体" w:hAnsi="宋体" w:cs="宋体" w:hint="eastAsia"/>
          <w:szCs w:val="18"/>
        </w:rPr>
        <w:t>朱汉民</w:t>
      </w:r>
      <w:r>
        <w:rPr>
          <w:rFonts w:ascii="宋体" w:eastAsia="宋体" w:hAnsi="宋体" w:cs="宋体" w:hint="eastAsia"/>
          <w:szCs w:val="18"/>
        </w:rPr>
        <w:t>:</w:t>
      </w:r>
      <w:r>
        <w:rPr>
          <w:rFonts w:ascii="宋体" w:eastAsia="宋体" w:hAnsi="宋体" w:cs="宋体" w:hint="eastAsia"/>
          <w:szCs w:val="18"/>
        </w:rPr>
        <w:t>《朱熹</w:t>
      </w:r>
      <w:r>
        <w:rPr>
          <w:rFonts w:ascii="宋体" w:eastAsia="宋体" w:hAnsi="宋体" w:cs="宋体" w:hint="eastAsia"/>
          <w:szCs w:val="18"/>
        </w:rPr>
        <w:t>&lt;</w:t>
      </w:r>
      <w:r>
        <w:rPr>
          <w:rFonts w:ascii="宋体" w:eastAsia="宋体" w:hAnsi="宋体" w:cs="宋体" w:hint="eastAsia"/>
          <w:szCs w:val="18"/>
        </w:rPr>
        <w:t>四书</w:t>
      </w:r>
      <w:r>
        <w:rPr>
          <w:rFonts w:ascii="宋体" w:eastAsia="宋体" w:hAnsi="宋体" w:cs="宋体" w:hint="eastAsia"/>
          <w:szCs w:val="18"/>
        </w:rPr>
        <w:t>&gt;</w:t>
      </w:r>
      <w:r>
        <w:rPr>
          <w:rFonts w:ascii="宋体" w:eastAsia="宋体" w:hAnsi="宋体" w:cs="宋体" w:hint="eastAsia"/>
          <w:szCs w:val="18"/>
        </w:rPr>
        <w:t>学与儒家工夫论》，《北京大学学报》（哲学社会科学版），</w:t>
      </w:r>
      <w:r>
        <w:rPr>
          <w:rFonts w:ascii="宋体" w:eastAsia="宋体" w:hAnsi="宋体" w:cs="宋体" w:hint="eastAsia"/>
          <w:szCs w:val="18"/>
        </w:rPr>
        <w:t>2005</w:t>
      </w:r>
      <w:r>
        <w:rPr>
          <w:rFonts w:ascii="宋体" w:eastAsia="宋体" w:hAnsi="宋体" w:cs="宋体" w:hint="eastAsia"/>
          <w:szCs w:val="18"/>
        </w:rPr>
        <w:t>年第</w:t>
      </w:r>
      <w:r>
        <w:rPr>
          <w:rFonts w:ascii="宋体" w:eastAsia="宋体" w:hAnsi="宋体" w:cs="宋体" w:hint="eastAsia"/>
          <w:szCs w:val="18"/>
        </w:rPr>
        <w:t>1</w:t>
      </w:r>
      <w:r>
        <w:rPr>
          <w:rFonts w:ascii="宋体" w:eastAsia="宋体" w:hAnsi="宋体" w:cs="宋体" w:hint="eastAsia"/>
          <w:szCs w:val="18"/>
        </w:rPr>
        <w:t>期</w:t>
      </w:r>
    </w:p>
    <w:p w:rsidR="00AF2FE6" w:rsidRDefault="008B316F">
      <w:pPr>
        <w:spacing w:line="360" w:lineRule="auto"/>
        <w:rPr>
          <w:rFonts w:ascii="宋体" w:eastAsia="宋体" w:hAnsi="宋体" w:cs="宋体"/>
        </w:rPr>
      </w:pPr>
      <w:r>
        <w:rPr>
          <w:rFonts w:ascii="宋体" w:eastAsia="宋体" w:hAnsi="宋体" w:cs="宋体" w:hint="eastAsia"/>
          <w:sz w:val="18"/>
          <w:szCs w:val="18"/>
        </w:rPr>
        <w:t>[5]</w:t>
      </w:r>
      <w:r>
        <w:rPr>
          <w:rFonts w:ascii="宋体" w:eastAsia="宋体" w:hAnsi="宋体" w:cs="宋体" w:hint="eastAsia"/>
          <w:sz w:val="18"/>
          <w:szCs w:val="18"/>
        </w:rPr>
        <w:t>乐爱国</w:t>
      </w:r>
      <w:r>
        <w:rPr>
          <w:rFonts w:ascii="宋体" w:eastAsia="宋体" w:hAnsi="宋体" w:cs="宋体" w:hint="eastAsia"/>
          <w:sz w:val="18"/>
          <w:szCs w:val="18"/>
        </w:rPr>
        <w:t>:</w:t>
      </w:r>
      <w:r>
        <w:rPr>
          <w:rFonts w:ascii="宋体" w:eastAsia="宋体" w:hAnsi="宋体" w:cs="宋体" w:hint="eastAsia"/>
          <w:sz w:val="18"/>
          <w:szCs w:val="18"/>
        </w:rPr>
        <w:t>《现代朱子哲学研究述评——以冯友兰、唐君毅、牟宗三、钱穆为中心》，《厦门大学学报》，</w:t>
      </w:r>
      <w:r>
        <w:rPr>
          <w:rFonts w:ascii="宋体" w:eastAsia="宋体" w:hAnsi="宋体" w:cs="宋体" w:hint="eastAsia"/>
          <w:sz w:val="18"/>
          <w:szCs w:val="18"/>
        </w:rPr>
        <w:t>2016</w:t>
      </w:r>
      <w:r>
        <w:rPr>
          <w:rFonts w:ascii="宋体" w:eastAsia="宋体" w:hAnsi="宋体" w:cs="宋体" w:hint="eastAsia"/>
          <w:sz w:val="18"/>
          <w:szCs w:val="18"/>
        </w:rPr>
        <w:t>年第</w:t>
      </w:r>
      <w:r>
        <w:rPr>
          <w:rFonts w:ascii="宋体" w:eastAsia="宋体" w:hAnsi="宋体" w:cs="宋体" w:hint="eastAsia"/>
          <w:sz w:val="18"/>
          <w:szCs w:val="18"/>
        </w:rPr>
        <w:t>4</w:t>
      </w:r>
      <w:r>
        <w:rPr>
          <w:rFonts w:ascii="宋体" w:eastAsia="宋体" w:hAnsi="宋体" w:cs="宋体" w:hint="eastAsia"/>
          <w:sz w:val="18"/>
          <w:szCs w:val="18"/>
        </w:rPr>
        <w:t>期</w:t>
      </w:r>
    </w:p>
    <w:p w:rsidR="00AF2FE6" w:rsidRDefault="00AF2FE6">
      <w:pPr>
        <w:rPr>
          <w:rFonts w:ascii="宋体" w:eastAsia="宋体" w:hAnsi="宋体" w:cs="宋体"/>
        </w:rPr>
      </w:pPr>
    </w:p>
    <w:p w:rsidR="00AF2FE6" w:rsidRDefault="00AF2FE6">
      <w:pPr>
        <w:rPr>
          <w:rFonts w:ascii="宋体" w:eastAsia="宋体" w:hAnsi="宋体" w:cs="宋体"/>
        </w:rPr>
      </w:pPr>
    </w:p>
    <w:p w:rsidR="00AF2FE6" w:rsidRDefault="00AF2FE6">
      <w:pPr>
        <w:ind w:firstLineChars="200" w:firstLine="420"/>
        <w:rPr>
          <w:rFonts w:ascii="宋体" w:eastAsia="宋体" w:hAnsi="宋体" w:cs="宋体"/>
        </w:rPr>
      </w:pPr>
    </w:p>
    <w:p w:rsidR="00AF2FE6" w:rsidRDefault="00AF2FE6">
      <w:pPr>
        <w:ind w:firstLineChars="200" w:firstLine="420"/>
        <w:rPr>
          <w:rFonts w:ascii="宋体" w:eastAsia="宋体" w:hAnsi="宋体" w:cs="宋体"/>
        </w:rPr>
      </w:pPr>
    </w:p>
    <w:p w:rsidR="00AF2FE6" w:rsidRDefault="00AF2FE6">
      <w:pPr>
        <w:ind w:firstLineChars="200" w:firstLine="420"/>
        <w:rPr>
          <w:rFonts w:ascii="宋体" w:eastAsia="宋体" w:hAnsi="宋体" w:cs="宋体"/>
        </w:rPr>
      </w:pPr>
    </w:p>
    <w:p w:rsidR="00AF2FE6" w:rsidRDefault="00AF2FE6">
      <w:pPr>
        <w:ind w:firstLineChars="200" w:firstLine="420"/>
        <w:rPr>
          <w:rFonts w:ascii="宋体" w:eastAsia="宋体" w:hAnsi="宋体" w:cs="宋体"/>
        </w:rPr>
      </w:pPr>
    </w:p>
    <w:p w:rsidR="00AF2FE6" w:rsidRDefault="00AF2FE6">
      <w:pPr>
        <w:ind w:firstLineChars="200" w:firstLine="420"/>
        <w:rPr>
          <w:rFonts w:ascii="宋体" w:eastAsia="宋体" w:hAnsi="宋体" w:cs="宋体"/>
        </w:rPr>
      </w:pPr>
    </w:p>
    <w:p w:rsidR="00AF2FE6" w:rsidRDefault="00AF2FE6">
      <w:pPr>
        <w:ind w:firstLineChars="200" w:firstLine="420"/>
        <w:rPr>
          <w:rFonts w:ascii="宋体" w:eastAsia="宋体" w:hAnsi="宋体" w:cs="宋体"/>
        </w:rPr>
      </w:pPr>
    </w:p>
    <w:p w:rsidR="00AF2FE6" w:rsidRDefault="00AF2FE6">
      <w:pPr>
        <w:ind w:firstLineChars="200" w:firstLine="420"/>
        <w:rPr>
          <w:rFonts w:ascii="宋体" w:eastAsia="宋体" w:hAnsi="宋体" w:cs="宋体"/>
        </w:rPr>
      </w:pPr>
    </w:p>
    <w:sectPr w:rsidR="00AF2FE6">
      <w:footerReference w:type="default" r:id="rId9"/>
      <w:footnotePr>
        <w:numFmt w:val="decimalEnclosedCircleChinese"/>
        <w:numRestart w:val="eachPage"/>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16F" w:rsidRDefault="008B316F">
      <w:r>
        <w:separator/>
      </w:r>
    </w:p>
  </w:endnote>
  <w:endnote w:type="continuationSeparator" w:id="0">
    <w:p w:rsidR="008B316F" w:rsidRDefault="008B3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FE6" w:rsidRDefault="008B316F">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F2FE6" w:rsidRDefault="008B316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47D6B">
                            <w:rPr>
                              <w:noProof/>
                              <w:sz w:val="18"/>
                            </w:rPr>
                            <w:t>2</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AF2FE6" w:rsidRDefault="008B316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47D6B">
                      <w:rPr>
                        <w:noProof/>
                        <w:sz w:val="18"/>
                      </w:rPr>
                      <w:t>2</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16F" w:rsidRDefault="008B316F">
      <w:r>
        <w:separator/>
      </w:r>
    </w:p>
  </w:footnote>
  <w:footnote w:type="continuationSeparator" w:id="0">
    <w:p w:rsidR="008B316F" w:rsidRDefault="008B316F">
      <w:r>
        <w:continuationSeparator/>
      </w:r>
    </w:p>
  </w:footnote>
  <w:footnote w:id="1">
    <w:p w:rsidR="00AF2FE6" w:rsidRDefault="008B316F">
      <w:pPr>
        <w:pStyle w:val="a5"/>
      </w:pPr>
      <w:r>
        <w:rPr>
          <w:rStyle w:val="a6"/>
        </w:rPr>
        <w:footnoteRef/>
      </w:r>
      <w:r>
        <w:t xml:space="preserve"> </w:t>
      </w:r>
      <w:r>
        <w:rPr>
          <w:rFonts w:hint="eastAsia"/>
        </w:rPr>
        <w:t>朱熹</w:t>
      </w:r>
      <w:r>
        <w:rPr>
          <w:rFonts w:hint="eastAsia"/>
          <w:color w:val="0000FF"/>
        </w:rPr>
        <w:t>：</w:t>
      </w:r>
      <w:r>
        <w:rPr>
          <w:rFonts w:hint="eastAsia"/>
        </w:rPr>
        <w:t>《四书章句集注》，北京：中华书局，</w:t>
      </w:r>
      <w:r>
        <w:rPr>
          <w:rFonts w:hint="eastAsia"/>
        </w:rPr>
        <w:t>2011</w:t>
      </w:r>
      <w:r>
        <w:rPr>
          <w:rFonts w:hint="eastAsia"/>
        </w:rPr>
        <w:t>年，</w:t>
      </w:r>
      <w:r>
        <w:rPr>
          <w:rFonts w:hint="eastAsia"/>
        </w:rPr>
        <w:t>20</w:t>
      </w:r>
      <w:r>
        <w:rPr>
          <w:rFonts w:hint="eastAsia"/>
        </w:rPr>
        <w:t>页。</w:t>
      </w:r>
    </w:p>
  </w:footnote>
  <w:footnote w:id="2">
    <w:p w:rsidR="00AF2FE6" w:rsidRDefault="008B316F">
      <w:pPr>
        <w:pStyle w:val="a5"/>
      </w:pPr>
      <w:r>
        <w:rPr>
          <w:rStyle w:val="a6"/>
        </w:rPr>
        <w:footnoteRef/>
      </w:r>
      <w:r>
        <w:rPr>
          <w:rFonts w:hint="eastAsia"/>
        </w:rPr>
        <w:t>朱熹：《中和旧说序》，《晦庵先生朱文公文集》卷</w:t>
      </w:r>
      <w:r>
        <w:rPr>
          <w:rFonts w:hint="eastAsia"/>
        </w:rPr>
        <w:t>75</w:t>
      </w:r>
      <w:r>
        <w:rPr>
          <w:rFonts w:hint="eastAsia"/>
        </w:rPr>
        <w:t>，朱杰人、严佐之，刘永翔主编《朱子全书》第</w:t>
      </w:r>
      <w:r>
        <w:rPr>
          <w:rFonts w:hint="eastAsia"/>
        </w:rPr>
        <w:t>21</w:t>
      </w:r>
      <w:r>
        <w:rPr>
          <w:rFonts w:hint="eastAsia"/>
        </w:rPr>
        <w:t>册，上海：上海古籍出版社</w:t>
      </w:r>
      <w:r>
        <w:rPr>
          <w:rFonts w:hint="eastAsia"/>
        </w:rPr>
        <w:t>,</w:t>
      </w:r>
      <w:r>
        <w:rPr>
          <w:rFonts w:hint="eastAsia"/>
        </w:rPr>
        <w:t>合肥：安徽教育出版社</w:t>
      </w:r>
      <w:r>
        <w:rPr>
          <w:rFonts w:hint="eastAsia"/>
        </w:rPr>
        <w:t>,2010</w:t>
      </w:r>
      <w:r>
        <w:rPr>
          <w:rFonts w:hint="eastAsia"/>
        </w:rPr>
        <w:t>年，第</w:t>
      </w:r>
      <w:r>
        <w:rPr>
          <w:rFonts w:hint="eastAsia"/>
        </w:rPr>
        <w:t>3634</w:t>
      </w:r>
      <w:r>
        <w:rPr>
          <w:rFonts w:hint="eastAsia"/>
        </w:rPr>
        <w:t>页</w:t>
      </w:r>
    </w:p>
  </w:footnote>
  <w:footnote w:id="3">
    <w:p w:rsidR="00AF2FE6" w:rsidRDefault="008B316F">
      <w:pPr>
        <w:pStyle w:val="a5"/>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202</w:t>
      </w:r>
      <w:r>
        <w:rPr>
          <w:rFonts w:ascii="宋体" w:eastAsia="宋体" w:hAnsi="宋体" w:cs="宋体" w:hint="eastAsia"/>
        </w:rPr>
        <w:t>页</w:t>
      </w:r>
    </w:p>
  </w:footnote>
  <w:footnote w:id="4">
    <w:p w:rsidR="00AF2FE6" w:rsidRDefault="008B316F">
      <w:pPr>
        <w:pStyle w:val="a5"/>
      </w:pPr>
      <w:r>
        <w:rPr>
          <w:rStyle w:val="a6"/>
        </w:rPr>
        <w:footnoteRef/>
      </w:r>
      <w:r>
        <w:t xml:space="preserve"> </w:t>
      </w:r>
      <w:r>
        <w:rPr>
          <w:rFonts w:hint="eastAsia"/>
        </w:rPr>
        <w:t>朱熹，《延平李公行状》，《晦庵先生朱文公文集》卷</w:t>
      </w:r>
      <w:r>
        <w:rPr>
          <w:rFonts w:hint="eastAsia"/>
        </w:rPr>
        <w:t>97</w:t>
      </w:r>
      <w:r>
        <w:rPr>
          <w:rFonts w:hint="eastAsia"/>
        </w:rPr>
        <w:t>，朱杰人、严佐之，刘永翔主编《朱子全书》第</w:t>
      </w:r>
      <w:r>
        <w:rPr>
          <w:rFonts w:hint="eastAsia"/>
        </w:rPr>
        <w:t>21</w:t>
      </w:r>
      <w:r>
        <w:rPr>
          <w:rFonts w:hint="eastAsia"/>
        </w:rPr>
        <w:t>册，第</w:t>
      </w:r>
      <w:r>
        <w:rPr>
          <w:rFonts w:hint="eastAsia"/>
        </w:rPr>
        <w:t>4517-4518</w:t>
      </w:r>
      <w:r>
        <w:rPr>
          <w:rFonts w:hint="eastAsia"/>
        </w:rPr>
        <w:t>页</w:t>
      </w:r>
    </w:p>
  </w:footnote>
  <w:footnote w:id="5">
    <w:p w:rsidR="00AF2FE6" w:rsidRDefault="008B316F">
      <w:pPr>
        <w:pStyle w:val="a5"/>
      </w:pPr>
      <w:r>
        <w:rPr>
          <w:rStyle w:val="a6"/>
        </w:rPr>
        <w:footnoteRef/>
      </w:r>
      <w:r>
        <w:t xml:space="preserve"> </w:t>
      </w:r>
      <w:r>
        <w:rPr>
          <w:rFonts w:hint="eastAsia"/>
        </w:rPr>
        <w:t>朱熹：《晦庵先生朱文公文集》卷四十三，朱杰人、严佐之，刘永翔主编《朱子全书》第</w:t>
      </w:r>
      <w:r>
        <w:rPr>
          <w:rFonts w:hint="eastAsia"/>
        </w:rPr>
        <w:t>21</w:t>
      </w:r>
      <w:r>
        <w:rPr>
          <w:rFonts w:hint="eastAsia"/>
        </w:rPr>
        <w:t>册，</w:t>
      </w:r>
      <w:r>
        <w:rPr>
          <w:rFonts w:hint="eastAsia"/>
        </w:rPr>
        <w:t>1952-1960</w:t>
      </w:r>
      <w:r>
        <w:rPr>
          <w:rFonts w:hint="eastAsia"/>
        </w:rPr>
        <w:t>页</w:t>
      </w:r>
    </w:p>
  </w:footnote>
  <w:footnote w:id="6">
    <w:p w:rsidR="00AF2FE6" w:rsidRDefault="008B316F">
      <w:pPr>
        <w:pStyle w:val="a5"/>
      </w:pPr>
      <w:r>
        <w:rPr>
          <w:rStyle w:val="a6"/>
        </w:rPr>
        <w:footnoteRef/>
      </w:r>
      <w:r>
        <w:t xml:space="preserve"> </w:t>
      </w:r>
      <w:r>
        <w:rPr>
          <w:rFonts w:hint="eastAsia"/>
        </w:rPr>
        <w:t>转引自陈来：《朱子哲学研究》</w:t>
      </w:r>
      <w:r>
        <w:rPr>
          <w:rFonts w:hint="eastAsia"/>
        </w:rPr>
        <w:t>，</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184</w:t>
      </w:r>
      <w:r>
        <w:rPr>
          <w:rFonts w:ascii="宋体" w:eastAsia="宋体" w:hAnsi="宋体" w:cs="宋体" w:hint="eastAsia"/>
        </w:rPr>
        <w:t>页</w:t>
      </w:r>
    </w:p>
  </w:footnote>
  <w:footnote w:id="7">
    <w:p w:rsidR="00AF2FE6" w:rsidRDefault="008B316F">
      <w:pPr>
        <w:pStyle w:val="a5"/>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184</w:t>
      </w:r>
      <w:r>
        <w:rPr>
          <w:rFonts w:ascii="宋体" w:eastAsia="宋体" w:hAnsi="宋体" w:cs="宋体" w:hint="eastAsia"/>
        </w:rPr>
        <w:t>页</w:t>
      </w:r>
    </w:p>
  </w:footnote>
  <w:footnote w:id="8">
    <w:p w:rsidR="00AF2FE6" w:rsidRDefault="008B316F">
      <w:pPr>
        <w:pStyle w:val="a5"/>
      </w:pPr>
      <w:r>
        <w:rPr>
          <w:rStyle w:val="a6"/>
        </w:rPr>
        <w:footnoteRef/>
      </w:r>
      <w:r>
        <w:t xml:space="preserve"> </w:t>
      </w:r>
      <w:r>
        <w:rPr>
          <w:rFonts w:hint="eastAsia"/>
        </w:rPr>
        <w:t>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184</w:t>
      </w:r>
      <w:r>
        <w:rPr>
          <w:rFonts w:ascii="宋体" w:eastAsia="宋体" w:hAnsi="宋体" w:cs="宋体" w:hint="eastAsia"/>
        </w:rPr>
        <w:t>页</w:t>
      </w:r>
    </w:p>
  </w:footnote>
  <w:footnote w:id="9">
    <w:p w:rsidR="00AF2FE6" w:rsidRDefault="008B316F">
      <w:pPr>
        <w:pStyle w:val="a5"/>
      </w:pPr>
      <w:r>
        <w:rPr>
          <w:rStyle w:val="a6"/>
        </w:rPr>
        <w:footnoteRef/>
      </w:r>
      <w:r>
        <w:t xml:space="preserve"> </w:t>
      </w:r>
      <w:r>
        <w:rPr>
          <w:rFonts w:hint="eastAsia"/>
        </w:rPr>
        <w:t>朱熹：《中和旧说序》，《晦庵先生朱文公文集》卷</w:t>
      </w:r>
      <w:r>
        <w:rPr>
          <w:rFonts w:hint="eastAsia"/>
        </w:rPr>
        <w:t>75</w:t>
      </w:r>
      <w:r>
        <w:rPr>
          <w:rFonts w:hint="eastAsia"/>
        </w:rPr>
        <w:t>，朱杰人、严佐之，刘永翔主编《朱子全书》第</w:t>
      </w:r>
      <w:r>
        <w:rPr>
          <w:rFonts w:hint="eastAsia"/>
        </w:rPr>
        <w:t>21</w:t>
      </w:r>
      <w:r>
        <w:rPr>
          <w:rFonts w:hint="eastAsia"/>
        </w:rPr>
        <w:t>册，第</w:t>
      </w:r>
      <w:r>
        <w:rPr>
          <w:rFonts w:hint="eastAsia"/>
        </w:rPr>
        <w:t>3634</w:t>
      </w:r>
      <w:r>
        <w:rPr>
          <w:rFonts w:hint="eastAsia"/>
        </w:rPr>
        <w:t>页</w:t>
      </w:r>
    </w:p>
  </w:footnote>
  <w:footnote w:id="10">
    <w:p w:rsidR="00AF2FE6" w:rsidRDefault="008B316F">
      <w:pPr>
        <w:pStyle w:val="a5"/>
      </w:pPr>
      <w:r>
        <w:rPr>
          <w:rStyle w:val="a6"/>
        </w:rPr>
        <w:footnoteRef/>
      </w:r>
      <w:r>
        <w:t xml:space="preserve"> </w:t>
      </w:r>
      <w:r>
        <w:rPr>
          <w:rFonts w:hint="eastAsia"/>
        </w:rPr>
        <w:t>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189</w:t>
      </w:r>
      <w:r>
        <w:rPr>
          <w:rFonts w:ascii="宋体" w:eastAsia="宋体" w:hAnsi="宋体" w:cs="宋体" w:hint="eastAsia"/>
        </w:rPr>
        <w:t>页</w:t>
      </w:r>
    </w:p>
  </w:footnote>
  <w:footnote w:id="11">
    <w:p w:rsidR="00AF2FE6" w:rsidRDefault="008B316F">
      <w:pPr>
        <w:pStyle w:val="a5"/>
      </w:pPr>
      <w:r>
        <w:rPr>
          <w:rStyle w:val="a6"/>
        </w:rPr>
        <w:footnoteRef/>
      </w:r>
      <w:r>
        <w:t xml:space="preserve"> </w:t>
      </w:r>
      <w:r>
        <w:rPr>
          <w:rFonts w:hint="eastAsia"/>
        </w:rPr>
        <w:t>朱熹：《于张钦夫书》，《晦庵先生朱文公文集》卷</w:t>
      </w:r>
      <w:r>
        <w:rPr>
          <w:rFonts w:hint="eastAsia"/>
        </w:rPr>
        <w:t>30</w:t>
      </w:r>
      <w:r>
        <w:rPr>
          <w:rFonts w:hint="eastAsia"/>
        </w:rPr>
        <w:t>，朱杰人、严佐之，刘永翔主编《朱子全书》第</w:t>
      </w:r>
      <w:r>
        <w:rPr>
          <w:rFonts w:hint="eastAsia"/>
        </w:rPr>
        <w:t>21</w:t>
      </w:r>
      <w:r>
        <w:rPr>
          <w:rFonts w:hint="eastAsia"/>
        </w:rPr>
        <w:t>册，第</w:t>
      </w:r>
      <w:r>
        <w:rPr>
          <w:rFonts w:hint="eastAsia"/>
        </w:rPr>
        <w:t>1315-1316</w:t>
      </w:r>
      <w:r>
        <w:rPr>
          <w:rFonts w:hint="eastAsia"/>
        </w:rPr>
        <w:t>页</w:t>
      </w:r>
    </w:p>
  </w:footnote>
  <w:footnote w:id="12">
    <w:p w:rsidR="00AF2FE6" w:rsidRDefault="008B316F">
      <w:pPr>
        <w:pStyle w:val="a5"/>
      </w:pPr>
      <w:r>
        <w:rPr>
          <w:rStyle w:val="a6"/>
        </w:rPr>
        <w:footnoteRef/>
      </w:r>
      <w:r>
        <w:t xml:space="preserve"> </w:t>
      </w:r>
      <w:r>
        <w:rPr>
          <w:rFonts w:hint="eastAsia"/>
        </w:rPr>
        <w:t>朱熹：《与张敬夫书》，《晦庵先生朱文公文集》卷</w:t>
      </w:r>
      <w:r>
        <w:rPr>
          <w:rFonts w:hint="eastAsia"/>
        </w:rPr>
        <w:t>32</w:t>
      </w:r>
      <w:r>
        <w:rPr>
          <w:rFonts w:hint="eastAsia"/>
        </w:rPr>
        <w:t>，朱杰人、严佐之，刘永翔主编《朱子全书》第</w:t>
      </w:r>
      <w:r>
        <w:rPr>
          <w:rFonts w:hint="eastAsia"/>
        </w:rPr>
        <w:t>21</w:t>
      </w:r>
      <w:r>
        <w:rPr>
          <w:rFonts w:hint="eastAsia"/>
        </w:rPr>
        <w:t>册，第</w:t>
      </w:r>
      <w:r>
        <w:rPr>
          <w:rFonts w:hint="eastAsia"/>
        </w:rPr>
        <w:t>1393-1394</w:t>
      </w:r>
      <w:r>
        <w:rPr>
          <w:rFonts w:hint="eastAsia"/>
        </w:rPr>
        <w:t>页</w:t>
      </w:r>
    </w:p>
  </w:footnote>
  <w:footnote w:id="13">
    <w:p w:rsidR="00AF2FE6" w:rsidRDefault="008B316F">
      <w:pPr>
        <w:pStyle w:val="a5"/>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196</w:t>
      </w:r>
      <w:r>
        <w:rPr>
          <w:rFonts w:ascii="宋体" w:eastAsia="宋体" w:hAnsi="宋体" w:cs="宋体" w:hint="eastAsia"/>
        </w:rPr>
        <w:t>页</w:t>
      </w:r>
    </w:p>
  </w:footnote>
  <w:footnote w:id="14">
    <w:p w:rsidR="00AF2FE6" w:rsidRDefault="008B316F">
      <w:pPr>
        <w:pStyle w:val="a5"/>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200</w:t>
      </w:r>
      <w:r>
        <w:rPr>
          <w:rFonts w:ascii="宋体" w:eastAsia="宋体" w:hAnsi="宋体" w:cs="宋体" w:hint="eastAsia"/>
        </w:rPr>
        <w:t>页</w:t>
      </w:r>
    </w:p>
  </w:footnote>
  <w:footnote w:id="15">
    <w:p w:rsidR="00AF2FE6" w:rsidRDefault="008B316F">
      <w:pPr>
        <w:pStyle w:val="a5"/>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201</w:t>
      </w:r>
      <w:r>
        <w:rPr>
          <w:rFonts w:ascii="宋体" w:eastAsia="宋体" w:hAnsi="宋体" w:cs="宋体" w:hint="eastAsia"/>
        </w:rPr>
        <w:t>页</w:t>
      </w:r>
    </w:p>
  </w:footnote>
  <w:footnote w:id="16">
    <w:p w:rsidR="00AF2FE6" w:rsidRDefault="008B316F">
      <w:pPr>
        <w:pStyle w:val="a5"/>
      </w:pPr>
      <w:r>
        <w:rPr>
          <w:rStyle w:val="a6"/>
        </w:rPr>
        <w:footnoteRef/>
      </w:r>
      <w:r>
        <w:t xml:space="preserve"> </w:t>
      </w:r>
      <w:r>
        <w:rPr>
          <w:rFonts w:hint="eastAsia"/>
        </w:rPr>
        <w:t>朱熹：《中和旧说序》，《晦庵先生朱文公文集》卷</w:t>
      </w:r>
      <w:r>
        <w:rPr>
          <w:rFonts w:hint="eastAsia"/>
        </w:rPr>
        <w:t>75</w:t>
      </w:r>
      <w:r>
        <w:rPr>
          <w:rFonts w:hint="eastAsia"/>
        </w:rPr>
        <w:t>，朱杰人、严佐之，刘永翔主编《朱子全书》第</w:t>
      </w:r>
      <w:r>
        <w:rPr>
          <w:rFonts w:hint="eastAsia"/>
        </w:rPr>
        <w:t>21</w:t>
      </w:r>
      <w:r>
        <w:rPr>
          <w:rFonts w:hint="eastAsia"/>
        </w:rPr>
        <w:t>册，</w:t>
      </w:r>
      <w:r>
        <w:rPr>
          <w:rFonts w:hint="eastAsia"/>
        </w:rPr>
        <w:t>3634-3635</w:t>
      </w:r>
      <w:r>
        <w:rPr>
          <w:rFonts w:hint="eastAsia"/>
        </w:rPr>
        <w:t>页</w:t>
      </w:r>
    </w:p>
  </w:footnote>
  <w:footnote w:id="17">
    <w:p w:rsidR="00AF2FE6" w:rsidRDefault="008B316F">
      <w:pPr>
        <w:pStyle w:val="a5"/>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w:t>
      </w:r>
      <w:r>
        <w:rPr>
          <w:rFonts w:ascii="宋体" w:eastAsia="宋体" w:hAnsi="宋体" w:cs="宋体" w:hint="eastAsia"/>
        </w:rPr>
        <w:t>2</w:t>
      </w:r>
      <w:r>
        <w:rPr>
          <w:rFonts w:ascii="宋体" w:eastAsia="宋体" w:hAnsi="宋体" w:cs="宋体" w:hint="eastAsia"/>
        </w:rPr>
        <w:t>02-203</w:t>
      </w:r>
      <w:r>
        <w:rPr>
          <w:rFonts w:ascii="宋体" w:eastAsia="宋体" w:hAnsi="宋体" w:cs="宋体" w:hint="eastAsia"/>
        </w:rPr>
        <w:t>页</w:t>
      </w:r>
    </w:p>
  </w:footnote>
  <w:footnote w:id="18">
    <w:p w:rsidR="00AF2FE6" w:rsidRDefault="008B316F">
      <w:pPr>
        <w:pStyle w:val="a5"/>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204</w:t>
      </w:r>
      <w:r>
        <w:rPr>
          <w:rFonts w:ascii="宋体" w:eastAsia="宋体" w:hAnsi="宋体" w:cs="宋体" w:hint="eastAsia"/>
        </w:rPr>
        <w:t>页</w:t>
      </w:r>
    </w:p>
  </w:footnote>
  <w:footnote w:id="19">
    <w:p w:rsidR="00AF2FE6" w:rsidRDefault="008B316F">
      <w:pPr>
        <w:pStyle w:val="a5"/>
      </w:pPr>
      <w:r>
        <w:rPr>
          <w:rStyle w:val="a6"/>
        </w:rPr>
        <w:footnoteRef/>
      </w:r>
      <w:r>
        <w:t xml:space="preserve"> </w:t>
      </w:r>
      <w:r>
        <w:rPr>
          <w:rFonts w:hint="eastAsia"/>
        </w:rPr>
        <w:t>朱熹：《与湖南诸公论中和第一书》，《晦庵先生朱文公文集》卷</w:t>
      </w:r>
      <w:r>
        <w:rPr>
          <w:rFonts w:hint="eastAsia"/>
        </w:rPr>
        <w:t>64</w:t>
      </w:r>
      <w:r>
        <w:rPr>
          <w:rFonts w:hint="eastAsia"/>
        </w:rPr>
        <w:t>，朱杰人、严佐之，刘永翔主编《朱子全书》第</w:t>
      </w:r>
      <w:r>
        <w:rPr>
          <w:rFonts w:hint="eastAsia"/>
        </w:rPr>
        <w:t>21</w:t>
      </w:r>
      <w:r>
        <w:rPr>
          <w:rFonts w:hint="eastAsia"/>
        </w:rPr>
        <w:t>册，</w:t>
      </w:r>
      <w:r>
        <w:rPr>
          <w:rFonts w:hint="eastAsia"/>
        </w:rPr>
        <w:t>3130-3131</w:t>
      </w:r>
      <w:r>
        <w:rPr>
          <w:rFonts w:hint="eastAsia"/>
        </w:rPr>
        <w:t>页</w:t>
      </w:r>
    </w:p>
  </w:footnote>
  <w:footnote w:id="20">
    <w:p w:rsidR="00AF2FE6" w:rsidRDefault="008B316F">
      <w:pPr>
        <w:pStyle w:val="a5"/>
      </w:pPr>
      <w:r>
        <w:rPr>
          <w:rStyle w:val="a6"/>
        </w:rPr>
        <w:footnoteRef/>
      </w:r>
      <w:r>
        <w:t xml:space="preserve"> </w:t>
      </w:r>
      <w:r>
        <w:rPr>
          <w:rFonts w:hint="eastAsia"/>
        </w:rPr>
        <w:t>朱熹，《答张钦夫书》，《晦庵先生朱文公文集》卷</w:t>
      </w:r>
      <w:r>
        <w:rPr>
          <w:rFonts w:hint="eastAsia"/>
        </w:rPr>
        <w:t>32</w:t>
      </w:r>
      <w:r>
        <w:rPr>
          <w:rFonts w:hint="eastAsia"/>
        </w:rPr>
        <w:t>，朱杰人、严佐之，刘永翔主编《朱子全书》第</w:t>
      </w:r>
      <w:r>
        <w:rPr>
          <w:rFonts w:hint="eastAsia"/>
        </w:rPr>
        <w:t>21</w:t>
      </w:r>
      <w:r>
        <w:rPr>
          <w:rFonts w:hint="eastAsia"/>
        </w:rPr>
        <w:t>册，</w:t>
      </w:r>
      <w:r>
        <w:rPr>
          <w:rFonts w:hint="eastAsia"/>
        </w:rPr>
        <w:t>1418-1419</w:t>
      </w:r>
      <w:r>
        <w:rPr>
          <w:rFonts w:hint="eastAsia"/>
        </w:rPr>
        <w:t>页</w:t>
      </w:r>
    </w:p>
  </w:footnote>
  <w:footnote w:id="21">
    <w:p w:rsidR="00AF2FE6" w:rsidRDefault="008B316F">
      <w:pPr>
        <w:pStyle w:val="a5"/>
      </w:pPr>
      <w:r>
        <w:rPr>
          <w:rStyle w:val="a6"/>
        </w:rPr>
        <w:footnoteRef/>
      </w:r>
      <w:r>
        <w:t xml:space="preserve"> </w:t>
      </w:r>
      <w:r>
        <w:rPr>
          <w:rFonts w:hint="eastAsia"/>
        </w:rPr>
        <w:t>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207</w:t>
      </w:r>
      <w:r>
        <w:rPr>
          <w:rFonts w:ascii="宋体" w:eastAsia="宋体" w:hAnsi="宋体" w:cs="宋体" w:hint="eastAsia"/>
        </w:rPr>
        <w:t>页</w:t>
      </w:r>
    </w:p>
  </w:footnote>
  <w:footnote w:id="22">
    <w:p w:rsidR="00AF2FE6" w:rsidRDefault="008B316F">
      <w:pPr>
        <w:pStyle w:val="a5"/>
      </w:pPr>
      <w:r>
        <w:rPr>
          <w:rStyle w:val="a6"/>
        </w:rPr>
        <w:footnoteRef/>
      </w:r>
      <w:r>
        <w:t xml:space="preserve"> </w:t>
      </w:r>
      <w:r>
        <w:rPr>
          <w:rFonts w:hint="eastAsia"/>
        </w:rPr>
        <w:t>牟宗三：《心体与性体》，上海古籍出版社，</w:t>
      </w:r>
      <w:r>
        <w:rPr>
          <w:rFonts w:hint="eastAsia"/>
        </w:rPr>
        <w:t>1999</w:t>
      </w:r>
      <w:r>
        <w:rPr>
          <w:rFonts w:hint="eastAsia"/>
        </w:rPr>
        <w:t>年，</w:t>
      </w:r>
      <w:r>
        <w:rPr>
          <w:rFonts w:hint="eastAsia"/>
        </w:rPr>
        <w:t>369-406</w:t>
      </w:r>
      <w:r>
        <w:rPr>
          <w:rFonts w:hint="eastAsia"/>
        </w:rPr>
        <w:t>页</w:t>
      </w:r>
    </w:p>
  </w:footnote>
  <w:footnote w:id="23">
    <w:p w:rsidR="00AF2FE6" w:rsidRDefault="008B316F">
      <w:pPr>
        <w:pStyle w:val="a5"/>
      </w:pPr>
      <w:r>
        <w:rPr>
          <w:rStyle w:val="a6"/>
        </w:rPr>
        <w:footnoteRef/>
      </w:r>
      <w:r>
        <w:rPr>
          <w:rFonts w:hint="eastAsia"/>
        </w:rPr>
        <w:t>李侗：《李延平集》，北京：</w:t>
      </w:r>
      <w:r>
        <w:rPr>
          <w:rFonts w:hint="eastAsia"/>
        </w:rPr>
        <w:t>商务印书馆，</w:t>
      </w:r>
      <w:r>
        <w:rPr>
          <w:rFonts w:hint="eastAsia"/>
        </w:rPr>
        <w:t>1935</w:t>
      </w:r>
      <w:r>
        <w:rPr>
          <w:rFonts w:hint="eastAsia"/>
        </w:rPr>
        <w:t>年，</w:t>
      </w:r>
      <w:r>
        <w:rPr>
          <w:rFonts w:hint="eastAsia"/>
        </w:rPr>
        <w:t>57-59</w:t>
      </w:r>
      <w:r>
        <w:rPr>
          <w:rFonts w:hint="eastAsia"/>
        </w:rPr>
        <w:t>页</w:t>
      </w:r>
    </w:p>
  </w:footnote>
  <w:footnote w:id="24">
    <w:p w:rsidR="00AF2FE6" w:rsidRDefault="008B316F">
      <w:pPr>
        <w:pStyle w:val="a5"/>
      </w:pPr>
      <w:r>
        <w:rPr>
          <w:rStyle w:val="a6"/>
        </w:rPr>
        <w:footnoteRef/>
      </w:r>
      <w:r>
        <w:rPr>
          <w:rFonts w:hint="eastAsia"/>
        </w:rPr>
        <w:t>牟宗三：《心体与性体》，上海古籍出版社，</w:t>
      </w:r>
      <w:r>
        <w:rPr>
          <w:rFonts w:hint="eastAsia"/>
        </w:rPr>
        <w:t>1999</w:t>
      </w:r>
      <w:r>
        <w:rPr>
          <w:rFonts w:hint="eastAsia"/>
        </w:rPr>
        <w:t>年，</w:t>
      </w:r>
      <w:r>
        <w:rPr>
          <w:rFonts w:hint="eastAsia"/>
        </w:rPr>
        <w:t>4-5</w:t>
      </w:r>
      <w:r>
        <w:rPr>
          <w:rFonts w:hint="eastAsia"/>
        </w:rPr>
        <w:t>页</w:t>
      </w:r>
    </w:p>
  </w:footnote>
  <w:footnote w:id="25">
    <w:p w:rsidR="00AF2FE6" w:rsidRDefault="008B316F">
      <w:pPr>
        <w:pStyle w:val="a5"/>
      </w:pPr>
      <w:r>
        <w:rPr>
          <w:rStyle w:val="a6"/>
        </w:rPr>
        <w:footnoteRef/>
      </w:r>
      <w:r>
        <w:t xml:space="preserve"> </w:t>
      </w:r>
      <w:r>
        <w:rPr>
          <w:rFonts w:hint="eastAsia"/>
        </w:rPr>
        <w:t>李侗：《李延平集》，北京：商务印书馆，</w:t>
      </w:r>
      <w:r>
        <w:rPr>
          <w:rFonts w:hint="eastAsia"/>
        </w:rPr>
        <w:t>1935</w:t>
      </w:r>
      <w:r>
        <w:rPr>
          <w:rFonts w:hint="eastAsia"/>
        </w:rPr>
        <w:t>年，第</w:t>
      </w:r>
      <w:r>
        <w:rPr>
          <w:rFonts w:hint="eastAsia"/>
        </w:rPr>
        <w:t>37</w:t>
      </w:r>
      <w:r>
        <w:rPr>
          <w:rFonts w:hint="eastAsia"/>
        </w:rPr>
        <w:t>页</w:t>
      </w:r>
    </w:p>
  </w:footnote>
  <w:footnote w:id="26">
    <w:p w:rsidR="00AF2FE6" w:rsidRDefault="008B316F">
      <w:pPr>
        <w:pStyle w:val="a5"/>
      </w:pPr>
      <w:r>
        <w:rPr>
          <w:rStyle w:val="a6"/>
        </w:rPr>
        <w:footnoteRef/>
      </w:r>
      <w:r>
        <w:t xml:space="preserve"> </w:t>
      </w:r>
      <w:r>
        <w:rPr>
          <w:rFonts w:hint="eastAsia"/>
        </w:rPr>
        <w:t>李侗：《李延平集》，北京：商务印书馆，</w:t>
      </w:r>
      <w:r>
        <w:rPr>
          <w:rFonts w:hint="eastAsia"/>
        </w:rPr>
        <w:t>1935</w:t>
      </w:r>
      <w:r>
        <w:rPr>
          <w:rFonts w:hint="eastAsia"/>
        </w:rPr>
        <w:t>年，第</w:t>
      </w:r>
      <w:r>
        <w:rPr>
          <w:rFonts w:hint="eastAsia"/>
        </w:rPr>
        <w:t>42</w:t>
      </w:r>
      <w:r>
        <w:rPr>
          <w:rFonts w:hint="eastAsia"/>
        </w:rPr>
        <w:t>页</w:t>
      </w:r>
    </w:p>
  </w:footnote>
  <w:footnote w:id="27">
    <w:p w:rsidR="00AF2FE6" w:rsidRDefault="008B316F">
      <w:pPr>
        <w:pStyle w:val="a5"/>
      </w:pPr>
      <w:r>
        <w:rPr>
          <w:rStyle w:val="a6"/>
        </w:rPr>
        <w:footnoteRef/>
      </w:r>
      <w:r>
        <w:t xml:space="preserve"> </w:t>
      </w:r>
      <w:r>
        <w:rPr>
          <w:rFonts w:hint="eastAsia"/>
        </w:rPr>
        <w:t>李侗：《李延平集》，北京：商务印书馆，</w:t>
      </w:r>
      <w:r>
        <w:rPr>
          <w:rFonts w:hint="eastAsia"/>
        </w:rPr>
        <w:t>1935</w:t>
      </w:r>
      <w:r>
        <w:rPr>
          <w:rFonts w:hint="eastAsia"/>
        </w:rPr>
        <w:t>年，第</w:t>
      </w:r>
      <w:r>
        <w:rPr>
          <w:rFonts w:hint="eastAsia"/>
        </w:rPr>
        <w:t>17-18</w:t>
      </w:r>
      <w:r>
        <w:rPr>
          <w:rFonts w:hint="eastAsia"/>
        </w:rPr>
        <w:t>页</w:t>
      </w:r>
    </w:p>
  </w:footnote>
  <w:footnote w:id="28">
    <w:p w:rsidR="00AF2FE6" w:rsidRDefault="008B316F">
      <w:pPr>
        <w:pStyle w:val="a5"/>
        <w:rPr>
          <w:rFonts w:ascii="宋体" w:eastAsia="宋体" w:hAnsi="宋体" w:cs="宋体"/>
        </w:rPr>
      </w:pPr>
      <w:r>
        <w:rPr>
          <w:rStyle w:val="a6"/>
        </w:rPr>
        <w:footnoteRef/>
      </w:r>
      <w:r>
        <w:t xml:space="preserve"> </w:t>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200</w:t>
      </w:r>
      <w:r>
        <w:rPr>
          <w:rFonts w:ascii="宋体" w:eastAsia="宋体" w:hAnsi="宋体" w:cs="宋体" w:hint="eastAsia"/>
        </w:rPr>
        <w:t>页</w:t>
      </w:r>
    </w:p>
  </w:footnote>
  <w:footnote w:id="29">
    <w:p w:rsidR="00AF2FE6" w:rsidRDefault="008B316F">
      <w:pPr>
        <w:pStyle w:val="a5"/>
      </w:pPr>
      <w:r>
        <w:rPr>
          <w:rStyle w:val="a6"/>
        </w:rPr>
        <w:footnoteRef/>
      </w:r>
      <w:r>
        <w:t xml:space="preserve"> </w:t>
      </w:r>
      <w:r>
        <w:rPr>
          <w:rFonts w:hint="eastAsia"/>
        </w:rPr>
        <w:t>朱熹：《中和旧说序》，《晦庵先生朱文公文集》卷</w:t>
      </w:r>
      <w:r>
        <w:rPr>
          <w:rFonts w:hint="eastAsia"/>
        </w:rPr>
        <w:t>64</w:t>
      </w:r>
      <w:r>
        <w:rPr>
          <w:rFonts w:hint="eastAsia"/>
        </w:rPr>
        <w:t>，朱杰人、严佐之，刘永翔主编《朱子全书》第</w:t>
      </w:r>
      <w:r>
        <w:rPr>
          <w:rFonts w:hint="eastAsia"/>
        </w:rPr>
        <w:t>21</w:t>
      </w:r>
      <w:r>
        <w:rPr>
          <w:rFonts w:hint="eastAsia"/>
        </w:rPr>
        <w:t>册，第</w:t>
      </w:r>
      <w:r>
        <w:rPr>
          <w:rFonts w:hint="eastAsia"/>
        </w:rPr>
        <w:t>3634</w:t>
      </w:r>
      <w:r>
        <w:rPr>
          <w:rFonts w:hint="eastAsia"/>
        </w:rPr>
        <w:t>页</w:t>
      </w:r>
    </w:p>
  </w:footnote>
  <w:footnote w:id="30">
    <w:p w:rsidR="00AF2FE6" w:rsidRDefault="008B316F">
      <w:pPr>
        <w:pStyle w:val="a5"/>
      </w:pPr>
      <w:r>
        <w:rPr>
          <w:rStyle w:val="a6"/>
        </w:rPr>
        <w:footnoteRef/>
      </w:r>
      <w:r>
        <w:t xml:space="preserve"> </w:t>
      </w:r>
      <w:r>
        <w:rPr>
          <w:rFonts w:hint="eastAsia"/>
        </w:rPr>
        <w:t>朱熹：《答张钦夫书》，《晦庵先生朱文公文集》卷</w:t>
      </w:r>
      <w:r>
        <w:rPr>
          <w:rFonts w:hint="eastAsia"/>
        </w:rPr>
        <w:t>32</w:t>
      </w:r>
      <w:r>
        <w:rPr>
          <w:rFonts w:hint="eastAsia"/>
        </w:rPr>
        <w:t>，朱杰人、严佐之，刘永翔主编《朱子全书》第</w:t>
      </w:r>
      <w:r>
        <w:rPr>
          <w:rFonts w:hint="eastAsia"/>
        </w:rPr>
        <w:t>21</w:t>
      </w:r>
      <w:r>
        <w:rPr>
          <w:rFonts w:hint="eastAsia"/>
        </w:rPr>
        <w:t>册，第</w:t>
      </w:r>
      <w:r>
        <w:rPr>
          <w:rFonts w:hint="eastAsia"/>
        </w:rPr>
        <w:t>1420</w:t>
      </w:r>
      <w:r>
        <w:rPr>
          <w:rFonts w:hint="eastAsia"/>
        </w:rPr>
        <w:t>页</w:t>
      </w:r>
    </w:p>
  </w:footnote>
  <w:footnote w:id="31">
    <w:p w:rsidR="00AF2FE6" w:rsidRDefault="008B316F">
      <w:pPr>
        <w:pStyle w:val="a5"/>
        <w:rPr>
          <w:rFonts w:ascii="宋体" w:eastAsia="宋体" w:hAnsi="宋体" w:cs="宋体"/>
        </w:rPr>
      </w:pPr>
      <w:r>
        <w:rPr>
          <w:rStyle w:val="a6"/>
        </w:rPr>
        <w:footnoteRef/>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205</w:t>
      </w:r>
      <w:r>
        <w:rPr>
          <w:rFonts w:ascii="宋体" w:eastAsia="宋体" w:hAnsi="宋体" w:cs="宋体" w:hint="eastAsia"/>
        </w:rPr>
        <w:t>页</w:t>
      </w:r>
    </w:p>
  </w:footnote>
  <w:footnote w:id="32">
    <w:p w:rsidR="00AF2FE6" w:rsidRDefault="008B316F">
      <w:pPr>
        <w:pStyle w:val="a5"/>
      </w:pPr>
      <w:r>
        <w:rPr>
          <w:rStyle w:val="a6"/>
        </w:rPr>
        <w:footnoteRef/>
      </w:r>
      <w:r>
        <w:rPr>
          <w:rFonts w:hint="eastAsia"/>
        </w:rPr>
        <w:t>转引自陈来：《朱子哲学研究》，</w:t>
      </w:r>
      <w:r>
        <w:rPr>
          <w:rFonts w:ascii="宋体" w:eastAsia="宋体" w:hAnsi="宋体" w:cs="宋体" w:hint="eastAsia"/>
        </w:rPr>
        <w:t>三联书店，</w:t>
      </w:r>
      <w:r>
        <w:rPr>
          <w:rFonts w:ascii="宋体" w:eastAsia="宋体" w:hAnsi="宋体" w:cs="宋体" w:hint="eastAsia"/>
        </w:rPr>
        <w:t>2010</w:t>
      </w:r>
      <w:r>
        <w:rPr>
          <w:rFonts w:ascii="宋体" w:eastAsia="宋体" w:hAnsi="宋体" w:cs="宋体" w:hint="eastAsia"/>
        </w:rPr>
        <w:t>年，第</w:t>
      </w:r>
      <w:r>
        <w:rPr>
          <w:rFonts w:ascii="宋体" w:eastAsia="宋体" w:hAnsi="宋体" w:cs="宋体" w:hint="eastAsia"/>
        </w:rPr>
        <w:t>379</w:t>
      </w:r>
      <w:r>
        <w:rPr>
          <w:rFonts w:ascii="宋体" w:eastAsia="宋体" w:hAnsi="宋体" w:cs="宋体" w:hint="eastAsia"/>
        </w:rPr>
        <w:t>页</w:t>
      </w:r>
    </w:p>
  </w:footnote>
  <w:footnote w:id="33">
    <w:p w:rsidR="00AF2FE6" w:rsidRDefault="008B316F">
      <w:pPr>
        <w:rPr>
          <w:rFonts w:ascii="宋体" w:eastAsia="宋体" w:hAnsi="宋体" w:cs="宋体"/>
          <w:sz w:val="18"/>
          <w:szCs w:val="18"/>
        </w:rPr>
      </w:pPr>
      <w:r>
        <w:rPr>
          <w:rStyle w:val="a6"/>
          <w:rFonts w:ascii="宋体" w:eastAsia="宋体" w:hAnsi="宋体" w:cs="宋体" w:hint="eastAsia"/>
          <w:sz w:val="18"/>
          <w:szCs w:val="18"/>
        </w:rPr>
        <w:footnoteRef/>
      </w:r>
      <w:r>
        <w:rPr>
          <w:rFonts w:ascii="宋体" w:eastAsia="宋体" w:hAnsi="宋体" w:cs="宋体" w:hint="eastAsia"/>
          <w:sz w:val="18"/>
          <w:szCs w:val="18"/>
        </w:rPr>
        <w:t xml:space="preserve"> </w:t>
      </w:r>
      <w:r>
        <w:rPr>
          <w:rFonts w:ascii="宋体" w:eastAsia="宋体" w:hAnsi="宋体" w:cs="宋体" w:hint="eastAsia"/>
          <w:sz w:val="18"/>
          <w:szCs w:val="18"/>
        </w:rPr>
        <w:t>陈来：《朱子哲学研究》第七章，三联书店，</w:t>
      </w:r>
      <w:r>
        <w:rPr>
          <w:rFonts w:ascii="宋体" w:eastAsia="宋体" w:hAnsi="宋体" w:cs="宋体" w:hint="eastAsia"/>
          <w:sz w:val="18"/>
          <w:szCs w:val="18"/>
        </w:rPr>
        <w:t>2010</w:t>
      </w:r>
      <w:r>
        <w:rPr>
          <w:rFonts w:ascii="宋体" w:eastAsia="宋体" w:hAnsi="宋体" w:cs="宋体" w:hint="eastAsia"/>
          <w:sz w:val="18"/>
          <w:szCs w:val="18"/>
        </w:rPr>
        <w:t>年，第</w:t>
      </w:r>
      <w:r>
        <w:rPr>
          <w:rFonts w:ascii="宋体" w:eastAsia="宋体" w:hAnsi="宋体" w:cs="宋体" w:hint="eastAsia"/>
          <w:sz w:val="18"/>
          <w:szCs w:val="18"/>
        </w:rPr>
        <w:t>205</w:t>
      </w:r>
      <w:r>
        <w:rPr>
          <w:rFonts w:ascii="宋体" w:eastAsia="宋体" w:hAnsi="宋体" w:cs="宋体" w:hint="eastAsia"/>
          <w:sz w:val="18"/>
          <w:szCs w:val="18"/>
        </w:rPr>
        <w:t>页</w:t>
      </w:r>
    </w:p>
  </w:footnote>
  <w:footnote w:id="34">
    <w:p w:rsidR="00AF2FE6" w:rsidRDefault="008B316F">
      <w:pPr>
        <w:pStyle w:val="a5"/>
      </w:pPr>
      <w:r>
        <w:rPr>
          <w:rStyle w:val="a6"/>
        </w:rPr>
        <w:footnoteRef/>
      </w:r>
      <w:r>
        <w:t xml:space="preserve"> </w:t>
      </w:r>
      <w:r>
        <w:rPr>
          <w:rFonts w:hint="eastAsia"/>
        </w:rPr>
        <w:t>转引自</w:t>
      </w:r>
      <w:r>
        <w:rPr>
          <w:rFonts w:ascii="宋体" w:eastAsia="宋体" w:hAnsi="宋体" w:cs="宋体" w:hint="eastAsia"/>
          <w:szCs w:val="18"/>
        </w:rPr>
        <w:t>陈来：《朱子哲学研究》第七章，三联书店，</w:t>
      </w:r>
      <w:r>
        <w:rPr>
          <w:rFonts w:ascii="宋体" w:eastAsia="宋体" w:hAnsi="宋体" w:cs="宋体" w:hint="eastAsia"/>
          <w:szCs w:val="18"/>
        </w:rPr>
        <w:t>2010</w:t>
      </w:r>
      <w:r>
        <w:rPr>
          <w:rFonts w:ascii="宋体" w:eastAsia="宋体" w:hAnsi="宋体" w:cs="宋体" w:hint="eastAsia"/>
          <w:szCs w:val="18"/>
        </w:rPr>
        <w:t>年，第</w:t>
      </w:r>
      <w:r>
        <w:rPr>
          <w:rFonts w:ascii="宋体" w:eastAsia="宋体" w:hAnsi="宋体" w:cs="宋体" w:hint="eastAsia"/>
          <w:szCs w:val="18"/>
        </w:rPr>
        <w:t>382</w:t>
      </w:r>
      <w:r>
        <w:rPr>
          <w:rFonts w:ascii="宋体" w:eastAsia="宋体" w:hAnsi="宋体" w:cs="宋体" w:hint="eastAsia"/>
          <w:szCs w:val="18"/>
        </w:rPr>
        <w:t>页</w:t>
      </w:r>
    </w:p>
  </w:footnote>
  <w:footnote w:id="35">
    <w:p w:rsidR="00AF2FE6" w:rsidRDefault="008B316F">
      <w:pPr>
        <w:pStyle w:val="a5"/>
      </w:pPr>
      <w:r>
        <w:rPr>
          <w:rStyle w:val="a6"/>
        </w:rPr>
        <w:footnoteRef/>
      </w:r>
      <w:r>
        <w:t xml:space="preserve"> </w:t>
      </w:r>
      <w:r>
        <w:rPr>
          <w:rFonts w:hint="eastAsia"/>
        </w:rPr>
        <w:t>转引自</w:t>
      </w:r>
      <w:r>
        <w:rPr>
          <w:rFonts w:ascii="宋体" w:eastAsia="宋体" w:hAnsi="宋体" w:cs="宋体" w:hint="eastAsia"/>
          <w:szCs w:val="18"/>
        </w:rPr>
        <w:t>陈来：《朱子哲学研究》第七章，三联书店，</w:t>
      </w:r>
      <w:r>
        <w:rPr>
          <w:rFonts w:ascii="宋体" w:eastAsia="宋体" w:hAnsi="宋体" w:cs="宋体" w:hint="eastAsia"/>
          <w:szCs w:val="18"/>
        </w:rPr>
        <w:t>2010</w:t>
      </w:r>
      <w:r>
        <w:rPr>
          <w:rFonts w:ascii="宋体" w:eastAsia="宋体" w:hAnsi="宋体" w:cs="宋体" w:hint="eastAsia"/>
          <w:szCs w:val="18"/>
        </w:rPr>
        <w:t>年，第</w:t>
      </w:r>
      <w:r>
        <w:rPr>
          <w:rFonts w:ascii="宋体" w:eastAsia="宋体" w:hAnsi="宋体" w:cs="宋体" w:hint="eastAsia"/>
          <w:szCs w:val="18"/>
        </w:rPr>
        <w:t>382</w:t>
      </w:r>
      <w:r>
        <w:rPr>
          <w:rFonts w:ascii="宋体" w:eastAsia="宋体" w:hAnsi="宋体" w:cs="宋体" w:hint="eastAsia"/>
          <w:szCs w:val="18"/>
        </w:rPr>
        <w:t>页</w:t>
      </w:r>
    </w:p>
  </w:footnote>
  <w:footnote w:id="36">
    <w:p w:rsidR="00AF2FE6" w:rsidRDefault="008B316F">
      <w:pPr>
        <w:pStyle w:val="a5"/>
      </w:pPr>
      <w:r>
        <w:rPr>
          <w:rStyle w:val="a6"/>
        </w:rPr>
        <w:footnoteRef/>
      </w:r>
      <w:r>
        <w:t xml:space="preserve"> </w:t>
      </w:r>
      <w:r>
        <w:rPr>
          <w:rFonts w:hint="eastAsia"/>
        </w:rPr>
        <w:t>牟宗三：《从陆象山到刘蕺山》，上海古籍出版社，</w:t>
      </w:r>
      <w:r>
        <w:rPr>
          <w:rFonts w:hint="eastAsia"/>
        </w:rPr>
        <w:t>2001</w:t>
      </w:r>
      <w:r>
        <w:rPr>
          <w:rFonts w:hint="eastAsia"/>
        </w:rPr>
        <w:t>年，第</w:t>
      </w:r>
      <w:r>
        <w:rPr>
          <w:rFonts w:hint="eastAsia"/>
        </w:rPr>
        <w:t>164-166</w:t>
      </w:r>
      <w:r>
        <w:rPr>
          <w:rFonts w:hint="eastAsia"/>
        </w:rPr>
        <w:t>页</w:t>
      </w:r>
    </w:p>
  </w:footnote>
  <w:footnote w:id="37">
    <w:p w:rsidR="00AF2FE6" w:rsidRDefault="008B316F">
      <w:pPr>
        <w:pStyle w:val="a5"/>
      </w:pPr>
      <w:r>
        <w:rPr>
          <w:rStyle w:val="a6"/>
        </w:rPr>
        <w:footnoteRef/>
      </w:r>
      <w:r>
        <w:t xml:space="preserve"> </w:t>
      </w:r>
      <w:r>
        <w:rPr>
          <w:rFonts w:hint="eastAsia"/>
        </w:rPr>
        <w:t>陈代湘，《评牟宗三对胡宏和朱熹工夫论的阐析》，南开学报，</w:t>
      </w:r>
      <w:r>
        <w:rPr>
          <w:rFonts w:hint="eastAsia"/>
        </w:rPr>
        <w:t>2002</w:t>
      </w:r>
      <w:r>
        <w:rPr>
          <w:rFonts w:hint="eastAsia"/>
        </w:rPr>
        <w:t>年第</w:t>
      </w:r>
      <w:r>
        <w:rPr>
          <w:rFonts w:hint="eastAsia"/>
        </w:rPr>
        <w:t>3</w:t>
      </w:r>
      <w:r>
        <w:rPr>
          <w:rFonts w:hint="eastAsia"/>
        </w:rPr>
        <w:t>期</w:t>
      </w:r>
    </w:p>
  </w:footnote>
  <w:footnote w:id="38">
    <w:p w:rsidR="00AF2FE6" w:rsidRDefault="008B316F">
      <w:pPr>
        <w:pStyle w:val="a5"/>
      </w:pPr>
      <w:r>
        <w:rPr>
          <w:rStyle w:val="a6"/>
        </w:rPr>
        <w:footnoteRef/>
      </w:r>
      <w:r>
        <w:t xml:space="preserve"> </w:t>
      </w:r>
      <w:r>
        <w:rPr>
          <w:rFonts w:hint="eastAsia"/>
        </w:rPr>
        <w:t>陈代湘，《牟宗三对朱子中和学说的阐析》，湘潭大学社会科学学报，</w:t>
      </w:r>
      <w:r>
        <w:rPr>
          <w:rFonts w:hint="eastAsia"/>
        </w:rPr>
        <w:t>2001</w:t>
      </w:r>
      <w:r>
        <w:rPr>
          <w:rFonts w:hint="eastAsia"/>
        </w:rPr>
        <w:t>年第</w:t>
      </w:r>
      <w:r>
        <w:rPr>
          <w:rFonts w:hint="eastAsia"/>
        </w:rPr>
        <w:t>5</w:t>
      </w:r>
      <w:r>
        <w:rPr>
          <w:rFonts w:hint="eastAsia"/>
        </w:rPr>
        <w:t>期</w:t>
      </w:r>
    </w:p>
  </w:footnote>
  <w:footnote w:id="39">
    <w:p w:rsidR="00AF2FE6" w:rsidRDefault="008B316F">
      <w:pPr>
        <w:pStyle w:val="a5"/>
      </w:pPr>
      <w:r>
        <w:rPr>
          <w:rStyle w:val="a6"/>
        </w:rPr>
        <w:footnoteRef/>
      </w:r>
      <w:r>
        <w:t xml:space="preserve"> </w:t>
      </w:r>
      <w:r>
        <w:rPr>
          <w:rFonts w:hint="eastAsia"/>
        </w:rPr>
        <w:t>严正，《论朱熹“中和”学说的理论意义与现代价值》，《中国哲学史》，</w:t>
      </w:r>
      <w:r>
        <w:rPr>
          <w:rFonts w:hint="eastAsia"/>
        </w:rPr>
        <w:t>1997</w:t>
      </w:r>
      <w:r>
        <w:rPr>
          <w:rFonts w:hint="eastAsia"/>
        </w:rPr>
        <w:t>年第</w:t>
      </w:r>
      <w:r>
        <w:rPr>
          <w:rFonts w:hint="eastAsia"/>
        </w:rPr>
        <w:t>1</w:t>
      </w:r>
      <w:r>
        <w:rPr>
          <w:rFonts w:hint="eastAsia"/>
        </w:rPr>
        <w:t>期</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F7F7C"/>
    <w:multiLevelType w:val="singleLevel"/>
    <w:tmpl w:val="58CF7F7C"/>
    <w:lvl w:ilvl="0">
      <w:start w:val="1"/>
      <w:numFmt w:val="chineseCounting"/>
      <w:suff w:val="nothing"/>
      <w:lvlText w:val="%1、"/>
      <w:lvlJc w:val="left"/>
    </w:lvl>
  </w:abstractNum>
  <w:abstractNum w:abstractNumId="1">
    <w:nsid w:val="58CF8507"/>
    <w:multiLevelType w:val="singleLevel"/>
    <w:tmpl w:val="58CF8507"/>
    <w:lvl w:ilvl="0">
      <w:start w:val="1"/>
      <w:numFmt w:val="chineseCounting"/>
      <w:suff w:val="nothing"/>
      <w:lvlText w:val="（%1）"/>
      <w:lvlJc w:val="left"/>
    </w:lvl>
  </w:abstractNum>
  <w:abstractNum w:abstractNumId="2">
    <w:nsid w:val="58DA32AE"/>
    <w:multiLevelType w:val="singleLevel"/>
    <w:tmpl w:val="58DA32AE"/>
    <w:lvl w:ilvl="0">
      <w:start w:val="2"/>
      <w:numFmt w:val="chineseCounting"/>
      <w:suff w:val="nothing"/>
      <w:lvlText w:val="%1、"/>
      <w:lvlJc w:val="left"/>
    </w:lvl>
  </w:abstractNum>
  <w:abstractNum w:abstractNumId="3">
    <w:nsid w:val="58DA477F"/>
    <w:multiLevelType w:val="singleLevel"/>
    <w:tmpl w:val="58DA477F"/>
    <w:lvl w:ilvl="0">
      <w:start w:val="1"/>
      <w:numFmt w:val="chineseCounting"/>
      <w:suff w:val="nothing"/>
      <w:lvlText w:val="（%1）"/>
      <w:lvlJc w:val="left"/>
    </w:lvl>
  </w:abstractNum>
  <w:abstractNum w:abstractNumId="4">
    <w:nsid w:val="58DCACC8"/>
    <w:multiLevelType w:val="singleLevel"/>
    <w:tmpl w:val="58DCACC8"/>
    <w:lvl w:ilvl="0">
      <w:start w:val="3"/>
      <w:numFmt w:val="chineseCounting"/>
      <w:suff w:val="nothing"/>
      <w:lvlText w:val="%1、"/>
      <w:lvlJc w:val="left"/>
    </w:lvl>
  </w:abstractNum>
  <w:abstractNum w:abstractNumId="5">
    <w:nsid w:val="58DCD19F"/>
    <w:multiLevelType w:val="singleLevel"/>
    <w:tmpl w:val="58DCD19F"/>
    <w:lvl w:ilvl="0">
      <w:start w:val="2"/>
      <w:numFmt w:val="chineseCounting"/>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5A67EF"/>
    <w:rsid w:val="000C7223"/>
    <w:rsid w:val="0011789C"/>
    <w:rsid w:val="0017690A"/>
    <w:rsid w:val="002808F3"/>
    <w:rsid w:val="004103B3"/>
    <w:rsid w:val="00547D6B"/>
    <w:rsid w:val="007F322D"/>
    <w:rsid w:val="008A3BDB"/>
    <w:rsid w:val="008B316F"/>
    <w:rsid w:val="00AF2FE6"/>
    <w:rsid w:val="00B21828"/>
    <w:rsid w:val="00C76D15"/>
    <w:rsid w:val="00D33F62"/>
    <w:rsid w:val="00DE30EE"/>
    <w:rsid w:val="00EA3A43"/>
    <w:rsid w:val="00ED0033"/>
    <w:rsid w:val="00F4503F"/>
    <w:rsid w:val="05707DAD"/>
    <w:rsid w:val="0AD15250"/>
    <w:rsid w:val="123E26BF"/>
    <w:rsid w:val="15EB40C1"/>
    <w:rsid w:val="1938472B"/>
    <w:rsid w:val="1D7A25AD"/>
    <w:rsid w:val="1DEC3059"/>
    <w:rsid w:val="1FC2434A"/>
    <w:rsid w:val="26F524B9"/>
    <w:rsid w:val="288B30EE"/>
    <w:rsid w:val="2CE12CC0"/>
    <w:rsid w:val="2D2E5E8F"/>
    <w:rsid w:val="2E911B2F"/>
    <w:rsid w:val="2EA656D8"/>
    <w:rsid w:val="35503E42"/>
    <w:rsid w:val="359213DD"/>
    <w:rsid w:val="3B5A67EF"/>
    <w:rsid w:val="3D1745FC"/>
    <w:rsid w:val="42980C0C"/>
    <w:rsid w:val="42E72092"/>
    <w:rsid w:val="45E9227C"/>
    <w:rsid w:val="48D078C7"/>
    <w:rsid w:val="49FD4525"/>
    <w:rsid w:val="4CF001B0"/>
    <w:rsid w:val="5B4E3F37"/>
    <w:rsid w:val="5E610828"/>
    <w:rsid w:val="5F6D49E4"/>
    <w:rsid w:val="624C3B89"/>
    <w:rsid w:val="67ED3094"/>
    <w:rsid w:val="6AED44AE"/>
    <w:rsid w:val="6C952746"/>
    <w:rsid w:val="70FE52B5"/>
    <w:rsid w:val="739473BC"/>
    <w:rsid w:val="7B2E6601"/>
    <w:rsid w:val="7D3D624F"/>
    <w:rsid w:val="7E885CEC"/>
    <w:rsid w:val="7F7E59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qFormat/>
    <w:pPr>
      <w:ind w:leftChars="1200" w:left="2520"/>
    </w:pPr>
  </w:style>
  <w:style w:type="paragraph" w:styleId="5">
    <w:name w:val="toc 5"/>
    <w:basedOn w:val="a"/>
    <w:next w:val="a"/>
    <w:qFormat/>
    <w:pPr>
      <w:ind w:leftChars="800" w:left="1680"/>
    </w:pPr>
  </w:style>
  <w:style w:type="paragraph" w:styleId="3">
    <w:name w:val="toc 3"/>
    <w:basedOn w:val="a"/>
    <w:next w:val="a"/>
    <w:qFormat/>
    <w:pPr>
      <w:ind w:leftChars="400" w:left="840"/>
    </w:pPr>
  </w:style>
  <w:style w:type="paragraph" w:styleId="8">
    <w:name w:val="toc 8"/>
    <w:basedOn w:val="a"/>
    <w:next w:val="a"/>
    <w:qFormat/>
    <w:pPr>
      <w:ind w:leftChars="1400" w:left="2940"/>
    </w:pPr>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
    <w:name w:val="toc 1"/>
    <w:basedOn w:val="a"/>
    <w:next w:val="a"/>
    <w:qFormat/>
  </w:style>
  <w:style w:type="paragraph" w:styleId="4">
    <w:name w:val="toc 4"/>
    <w:basedOn w:val="a"/>
    <w:next w:val="a"/>
    <w:qFormat/>
    <w:pPr>
      <w:ind w:leftChars="600" w:left="1260"/>
    </w:pPr>
  </w:style>
  <w:style w:type="paragraph" w:styleId="a5">
    <w:name w:val="footnote text"/>
    <w:basedOn w:val="a"/>
    <w:qFormat/>
    <w:pPr>
      <w:snapToGrid w:val="0"/>
      <w:jc w:val="left"/>
    </w:pPr>
    <w:rPr>
      <w:sz w:val="18"/>
    </w:rPr>
  </w:style>
  <w:style w:type="paragraph" w:styleId="6">
    <w:name w:val="toc 6"/>
    <w:basedOn w:val="a"/>
    <w:next w:val="a"/>
    <w:qFormat/>
    <w:pPr>
      <w:ind w:leftChars="1000" w:left="2100"/>
    </w:pPr>
  </w:style>
  <w:style w:type="paragraph" w:styleId="2">
    <w:name w:val="toc 2"/>
    <w:basedOn w:val="a"/>
    <w:next w:val="a"/>
    <w:qFormat/>
    <w:pPr>
      <w:ind w:leftChars="200" w:left="420"/>
    </w:pPr>
  </w:style>
  <w:style w:type="paragraph" w:styleId="9">
    <w:name w:val="toc 9"/>
    <w:basedOn w:val="a"/>
    <w:next w:val="a"/>
    <w:qFormat/>
    <w:pPr>
      <w:ind w:leftChars="1600" w:left="3360"/>
    </w:pPr>
  </w:style>
  <w:style w:type="character" w:styleId="a6">
    <w:name w:val="footnote reference"/>
    <w:basedOn w:val="a0"/>
    <w:qFormat/>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qFormat/>
    <w:pPr>
      <w:ind w:leftChars="1200" w:left="2520"/>
    </w:pPr>
  </w:style>
  <w:style w:type="paragraph" w:styleId="5">
    <w:name w:val="toc 5"/>
    <w:basedOn w:val="a"/>
    <w:next w:val="a"/>
    <w:qFormat/>
    <w:pPr>
      <w:ind w:leftChars="800" w:left="1680"/>
    </w:pPr>
  </w:style>
  <w:style w:type="paragraph" w:styleId="3">
    <w:name w:val="toc 3"/>
    <w:basedOn w:val="a"/>
    <w:next w:val="a"/>
    <w:qFormat/>
    <w:pPr>
      <w:ind w:leftChars="400" w:left="840"/>
    </w:pPr>
  </w:style>
  <w:style w:type="paragraph" w:styleId="8">
    <w:name w:val="toc 8"/>
    <w:basedOn w:val="a"/>
    <w:next w:val="a"/>
    <w:qFormat/>
    <w:pPr>
      <w:ind w:leftChars="1400" w:left="2940"/>
    </w:pPr>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
    <w:name w:val="toc 1"/>
    <w:basedOn w:val="a"/>
    <w:next w:val="a"/>
    <w:qFormat/>
  </w:style>
  <w:style w:type="paragraph" w:styleId="4">
    <w:name w:val="toc 4"/>
    <w:basedOn w:val="a"/>
    <w:next w:val="a"/>
    <w:qFormat/>
    <w:pPr>
      <w:ind w:leftChars="600" w:left="1260"/>
    </w:pPr>
  </w:style>
  <w:style w:type="paragraph" w:styleId="a5">
    <w:name w:val="footnote text"/>
    <w:basedOn w:val="a"/>
    <w:qFormat/>
    <w:pPr>
      <w:snapToGrid w:val="0"/>
      <w:jc w:val="left"/>
    </w:pPr>
    <w:rPr>
      <w:sz w:val="18"/>
    </w:rPr>
  </w:style>
  <w:style w:type="paragraph" w:styleId="6">
    <w:name w:val="toc 6"/>
    <w:basedOn w:val="a"/>
    <w:next w:val="a"/>
    <w:qFormat/>
    <w:pPr>
      <w:ind w:leftChars="1000" w:left="2100"/>
    </w:pPr>
  </w:style>
  <w:style w:type="paragraph" w:styleId="2">
    <w:name w:val="toc 2"/>
    <w:basedOn w:val="a"/>
    <w:next w:val="a"/>
    <w:qFormat/>
    <w:pPr>
      <w:ind w:leftChars="200" w:left="420"/>
    </w:pPr>
  </w:style>
  <w:style w:type="paragraph" w:styleId="9">
    <w:name w:val="toc 9"/>
    <w:basedOn w:val="a"/>
    <w:next w:val="a"/>
    <w:qFormat/>
    <w:pPr>
      <w:ind w:leftChars="1600" w:left="3360"/>
    </w:pPr>
  </w:style>
  <w:style w:type="character" w:styleId="a6">
    <w:name w:val="footnote reference"/>
    <w:basedOn w:val="a0"/>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3372</Words>
  <Characters>19225</Characters>
  <Application>Microsoft Office Word</Application>
  <DocSecurity>0</DocSecurity>
  <Lines>160</Lines>
  <Paragraphs>45</Paragraphs>
  <ScaleCrop>false</ScaleCrop>
  <Company>Microsoft</Company>
  <LinksUpToDate>false</LinksUpToDate>
  <CharactersWithSpaces>22552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SAMSUNG</cp:lastModifiedBy>
  <cp:revision>2</cp:revision>
  <dcterms:created xsi:type="dcterms:W3CDTF">2017-04-21T04:29:00Z</dcterms:created>
  <dcterms:modified xsi:type="dcterms:W3CDTF">2017-04-21T04:29:00Z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2052-10.1.0.5591</vt:lpwstr>
  </property>
</Properties>
</file>